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30" w:rsidRPr="007156B8" w:rsidRDefault="00A22630" w:rsidP="00A226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77E5">
        <w:rPr>
          <w:rFonts w:ascii="Times New Roman" w:hAnsi="Times New Roman" w:cs="Times New Roman"/>
          <w:sz w:val="28"/>
          <w:szCs w:val="28"/>
        </w:rPr>
        <w:t xml:space="preserve">УДК </w:t>
      </w:r>
      <w:r w:rsidR="00A0779E" w:rsidRPr="00A0779E">
        <w:rPr>
          <w:rFonts w:ascii="Times New Roman" w:hAnsi="Times New Roman" w:cs="Times New Roman"/>
          <w:sz w:val="28"/>
          <w:szCs w:val="28"/>
        </w:rPr>
        <w:t>621.694</w:t>
      </w:r>
    </w:p>
    <w:p w:rsidR="00A22630" w:rsidRPr="00AF6C62" w:rsidRDefault="00C5632D" w:rsidP="00A2263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П.В. Пашков</w:t>
      </w:r>
      <w:r w:rsidR="00A22630">
        <w:rPr>
          <w:rFonts w:ascii="Times New Roman" w:hAnsi="Times New Roman" w:cs="Times New Roman"/>
          <w:b/>
          <w:i/>
          <w:sz w:val="28"/>
          <w:szCs w:val="28"/>
        </w:rPr>
        <w:t xml:space="preserve">, Е.И. </w:t>
      </w:r>
      <w:proofErr w:type="spellStart"/>
      <w:r w:rsidR="00A22630">
        <w:rPr>
          <w:rFonts w:ascii="Times New Roman" w:hAnsi="Times New Roman" w:cs="Times New Roman"/>
          <w:b/>
          <w:i/>
          <w:sz w:val="28"/>
          <w:szCs w:val="28"/>
        </w:rPr>
        <w:t>Шепталина</w:t>
      </w:r>
      <w:proofErr w:type="spellEnd"/>
    </w:p>
    <w:p w:rsidR="00A22630" w:rsidRPr="00AF6C62" w:rsidRDefault="00A22630" w:rsidP="00A2263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F6C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Россия, г.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Новочеркасск</w:t>
      </w:r>
      <w:r w:rsidRPr="00AF6C62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A22630" w:rsidRDefault="00A22630" w:rsidP="00A22630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03C03">
        <w:rPr>
          <w:rFonts w:ascii="Times New Roman" w:hAnsi="Times New Roman" w:cs="Times New Roman"/>
          <w:color w:val="000000"/>
          <w:sz w:val="28"/>
          <w:szCs w:val="28"/>
        </w:rPr>
        <w:t>Новочеркасский</w:t>
      </w:r>
      <w:proofErr w:type="spellEnd"/>
      <w:r w:rsidRPr="00803C03">
        <w:rPr>
          <w:rFonts w:ascii="Times New Roman" w:hAnsi="Times New Roman" w:cs="Times New Roman"/>
          <w:color w:val="000000"/>
          <w:sz w:val="28"/>
          <w:szCs w:val="28"/>
        </w:rPr>
        <w:t xml:space="preserve">  инженерно-мелиоративный институт  им. А</w:t>
      </w:r>
      <w:r w:rsidRPr="009B1D8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03C0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B1D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03C03">
        <w:rPr>
          <w:rFonts w:ascii="Times New Roman" w:hAnsi="Times New Roman" w:cs="Times New Roman"/>
          <w:color w:val="000000"/>
          <w:sz w:val="28"/>
          <w:szCs w:val="28"/>
        </w:rPr>
        <w:t>Кортунова</w:t>
      </w:r>
      <w:proofErr w:type="spellEnd"/>
      <w:r w:rsidRPr="002E1D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3C03">
        <w:rPr>
          <w:rFonts w:ascii="Times New Roman" w:hAnsi="Times New Roman" w:cs="Times New Roman"/>
          <w:color w:val="000000"/>
          <w:sz w:val="28"/>
          <w:szCs w:val="28"/>
        </w:rPr>
        <w:t>ФГБОУ</w:t>
      </w:r>
      <w:r w:rsidRPr="002E1D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3C0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5632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03C0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B1D85">
        <w:rPr>
          <w:rFonts w:ascii="Times New Roman" w:hAnsi="Times New Roman" w:cs="Times New Roman"/>
          <w:color w:val="000000"/>
          <w:sz w:val="28"/>
          <w:szCs w:val="28"/>
        </w:rPr>
        <w:t xml:space="preserve">  “</w:t>
      </w:r>
      <w:proofErr w:type="spellStart"/>
      <w:r w:rsidRPr="00803C03">
        <w:rPr>
          <w:rFonts w:ascii="Times New Roman" w:hAnsi="Times New Roman" w:cs="Times New Roman"/>
          <w:color w:val="000000"/>
          <w:sz w:val="28"/>
          <w:szCs w:val="28"/>
        </w:rPr>
        <w:t>Донской</w:t>
      </w:r>
      <w:r>
        <w:rPr>
          <w:rFonts w:ascii="Times New Roman" w:hAnsi="Times New Roman" w:cs="Times New Roman"/>
          <w:color w:val="000000"/>
          <w:sz w:val="28"/>
          <w:szCs w:val="28"/>
        </w:rPr>
        <w:t>ГАУ</w:t>
      </w:r>
      <w:proofErr w:type="spellEnd"/>
      <w:r w:rsidRPr="009B1D85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:rsidR="00A22630" w:rsidRPr="008C67B8" w:rsidRDefault="00A22630" w:rsidP="00A2263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71F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226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771F3">
        <w:rPr>
          <w:rFonts w:ascii="Times New Roman" w:eastAsia="Times New Roman" w:hAnsi="Times New Roman" w:cs="Times New Roman"/>
          <w:sz w:val="28"/>
          <w:szCs w:val="28"/>
        </w:rPr>
        <w:t>Новочеркасск</w:t>
      </w:r>
      <w:r w:rsidRPr="008C67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Россия</w:t>
      </w:r>
    </w:p>
    <w:p w:rsidR="002252CD" w:rsidRDefault="002252CD" w:rsidP="002252CD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2CD" w:rsidRPr="002252CD" w:rsidRDefault="002252CD" w:rsidP="002252CD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2CD">
        <w:rPr>
          <w:rFonts w:ascii="Times New Roman" w:hAnsi="Times New Roman" w:cs="Times New Roman"/>
          <w:b/>
          <w:sz w:val="28"/>
          <w:szCs w:val="28"/>
          <w:lang w:val="en-US"/>
        </w:rPr>
        <w:t>STRAHLPUMPE</w:t>
      </w:r>
    </w:p>
    <w:p w:rsidR="00A22630" w:rsidRPr="00A22630" w:rsidRDefault="002252CD" w:rsidP="002252CD">
      <w:pPr>
        <w:pStyle w:val="2"/>
        <w:jc w:val="center"/>
        <w:rPr>
          <w:rStyle w:val="A00"/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A00"/>
          <w:rFonts w:ascii="Times New Roman" w:hAnsi="Times New Roman" w:cs="Times New Roman"/>
          <w:sz w:val="28"/>
          <w:szCs w:val="28"/>
        </w:rPr>
        <w:t xml:space="preserve">        </w:t>
      </w:r>
      <w:r w:rsidR="00A22630">
        <w:rPr>
          <w:rStyle w:val="A00"/>
          <w:rFonts w:ascii="Times New Roman" w:hAnsi="Times New Roman" w:cs="Times New Roman"/>
          <w:sz w:val="28"/>
          <w:szCs w:val="28"/>
        </w:rPr>
        <w:t>СТРУЙНЫЕ НАСОСЫ</w:t>
      </w:r>
    </w:p>
    <w:p w:rsidR="002252CD" w:rsidRDefault="002252CD" w:rsidP="00A226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32"/>
        </w:rPr>
      </w:pPr>
    </w:p>
    <w:p w:rsidR="00A22630" w:rsidRPr="0086547D" w:rsidRDefault="002252CD" w:rsidP="00A22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4"/>
          <w:szCs w:val="32"/>
        </w:rPr>
        <w:t xml:space="preserve">В данной </w:t>
      </w:r>
      <w:r w:rsidR="0000418A">
        <w:rPr>
          <w:rFonts w:ascii="Times New Roman" w:hAnsi="Times New Roman" w:cs="Times New Roman"/>
          <w:i/>
          <w:sz w:val="24"/>
          <w:szCs w:val="32"/>
        </w:rPr>
        <w:t xml:space="preserve">статье рассматриваются </w:t>
      </w:r>
      <w:r>
        <w:rPr>
          <w:rFonts w:ascii="Times New Roman" w:hAnsi="Times New Roman" w:cs="Times New Roman"/>
          <w:i/>
          <w:sz w:val="24"/>
          <w:szCs w:val="32"/>
        </w:rPr>
        <w:t>виды струйных насосов,</w:t>
      </w:r>
      <w:r w:rsidR="0000418A">
        <w:rPr>
          <w:rFonts w:ascii="Times New Roman" w:hAnsi="Times New Roman" w:cs="Times New Roman"/>
          <w:i/>
          <w:sz w:val="24"/>
          <w:szCs w:val="32"/>
        </w:rPr>
        <w:t xml:space="preserve"> особенности конструкции и</w:t>
      </w:r>
      <w:r>
        <w:rPr>
          <w:rFonts w:ascii="Times New Roman" w:hAnsi="Times New Roman" w:cs="Times New Roman"/>
          <w:i/>
          <w:sz w:val="24"/>
          <w:szCs w:val="32"/>
        </w:rPr>
        <w:t xml:space="preserve"> принцип</w:t>
      </w:r>
      <w:r w:rsidR="0000418A">
        <w:rPr>
          <w:rFonts w:ascii="Times New Roman" w:hAnsi="Times New Roman" w:cs="Times New Roman"/>
          <w:i/>
          <w:sz w:val="24"/>
          <w:szCs w:val="32"/>
        </w:rPr>
        <w:t xml:space="preserve"> их</w:t>
      </w:r>
      <w:r>
        <w:rPr>
          <w:rFonts w:ascii="Times New Roman" w:hAnsi="Times New Roman" w:cs="Times New Roman"/>
          <w:i/>
          <w:sz w:val="24"/>
          <w:szCs w:val="32"/>
        </w:rPr>
        <w:t xml:space="preserve"> действия, достоинства и недостатки струйных агрегатов,</w:t>
      </w:r>
      <w:r w:rsidR="0000418A">
        <w:rPr>
          <w:rFonts w:ascii="Times New Roman" w:hAnsi="Times New Roman" w:cs="Times New Roman"/>
          <w:i/>
          <w:sz w:val="24"/>
          <w:szCs w:val="32"/>
        </w:rPr>
        <w:t xml:space="preserve"> область применения и актуальность использования струйных насосов в производстве. </w:t>
      </w:r>
    </w:p>
    <w:p w:rsidR="00A22630" w:rsidRPr="0086547D" w:rsidRDefault="00A22630" w:rsidP="00A22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</w:p>
    <w:p w:rsidR="00C5632D" w:rsidRPr="00272F6A" w:rsidRDefault="00C5632D" w:rsidP="00727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also,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dynamische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Reibungspumpe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in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Lauf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gepumpten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Flüssigkeit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sich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durch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mechanische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Einwirkung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auf den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anderen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Strom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gleichen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anderen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Flüssigkeit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bewegt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 die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höhere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spezifische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kinetische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Energie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besitzt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Man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unterscheidet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folgenden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von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Egektoren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Ingektoren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und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Hydroelevatorenpumpen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D64FCF" w:rsidRPr="00D64F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64F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[1]</w:t>
      </w:r>
    </w:p>
    <w:p w:rsidR="00C5632D" w:rsidRPr="00272F6A" w:rsidRDefault="00C5632D" w:rsidP="00727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gehören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zu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dynamischen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Pumpen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in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ihrer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Arbeit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Energie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Arbeitsgremien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Reibungskräfte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externe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Kraftfelder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benutzen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C5632D" w:rsidRPr="00272F6A" w:rsidRDefault="00C5632D" w:rsidP="00727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Zur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Erhöhung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kinetischen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Energie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Schubstroms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nutzt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Energie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Richtströmung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von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Flüssigkeit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Dampf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Gas.</w:t>
      </w:r>
    </w:p>
    <w:p w:rsidR="00C5632D" w:rsidRPr="00272F6A" w:rsidRDefault="00C5632D" w:rsidP="00727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Vom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Standpunkt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Konstruktion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gilt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diese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Art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hydraulischen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Maschinen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als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einfachste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denn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enthӓlt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keine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beweglichen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mechanischen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Teile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bruch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und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verschleißanfӓllig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Und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wenn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gelieferte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externe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Strom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bereits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kinetische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Energie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hat,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dann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kann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ganze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Konstruktion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zwei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Röhren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bestehen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die 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besonderer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Weise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verbunden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D64F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[2]</w:t>
      </w:r>
    </w:p>
    <w:p w:rsidR="00C5632D" w:rsidRPr="00272F6A" w:rsidRDefault="00C5632D" w:rsidP="00727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Einige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Komplizierung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Pumpenkonstruktion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verursacht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Notwendigkeit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Verwendung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eines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Ventils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wie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am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Beispiel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Stӓuber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des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Mechanismus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zur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Beschleunigung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externen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Strömung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auch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solche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Elemente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erschweren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das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Betreiben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Konstruktion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nicht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 </w:t>
      </w:r>
    </w:p>
    <w:p w:rsidR="00C5632D" w:rsidRPr="00272F6A" w:rsidRDefault="00C5632D" w:rsidP="00727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Das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Prinzip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Arbeitsweise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besteht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darin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dass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Flüssigkeit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Dampf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unter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hohem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Druck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durch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Rohr, das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Düse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ausgestattet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in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272F6A">
        <w:rPr>
          <w:rFonts w:ascii="Calibri" w:hAnsi="Calibri" w:cs="Times New Roman"/>
          <w:color w:val="000000" w:themeColor="text1"/>
          <w:sz w:val="28"/>
          <w:szCs w:val="28"/>
          <w:lang w:val="en-US"/>
        </w:rPr>
        <w:t>ü</w:t>
      </w:r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hrungskammer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Versorgungsleitung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verbunden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geliefert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003ED5" w:rsidRPr="00272F6A" w:rsidRDefault="00C5632D" w:rsidP="0072734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Anschließend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werden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beide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Komponenten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Arbeitsbereich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und</w:t>
      </w:r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übertaktete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Flüssigkeit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vermischt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tauschen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kinetische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Energien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und fallen in den</w:t>
      </w:r>
    </w:p>
    <w:p w:rsidR="00003ED5" w:rsidRPr="00272F6A" w:rsidRDefault="00003ED5" w:rsidP="0072734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72A7B" w:rsidRPr="00272F6A" w:rsidRDefault="00772A7B" w:rsidP="0000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27348" w:rsidRPr="00232E8E" w:rsidRDefault="00727348" w:rsidP="0000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27348" w:rsidRPr="00232E8E" w:rsidRDefault="00727348" w:rsidP="0000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727348" w:rsidRPr="00232E8E" w:rsidRDefault="00727348" w:rsidP="0000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00418A" w:rsidRPr="00272F6A" w:rsidRDefault="0000418A" w:rsidP="0000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 w:rsidRPr="00272F6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das</w:t>
      </w:r>
      <w:proofErr w:type="gramEnd"/>
      <w:r w:rsidRPr="00272F6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Schema der </w:t>
      </w:r>
      <w:proofErr w:type="spellStart"/>
      <w:r w:rsidRPr="00272F6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Arbeit</w:t>
      </w:r>
      <w:proofErr w:type="spellEnd"/>
      <w:r w:rsidRPr="00272F6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Strahlpumpe</w:t>
      </w:r>
      <w:proofErr w:type="spellEnd"/>
      <w:r w:rsidRPr="00272F6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0B7B37" w:rsidRPr="00272F6A" w:rsidRDefault="00A0779E" w:rsidP="0000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noProof/>
          <w:color w:val="000000" w:themeColor="text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1.05pt;margin-top:13.95pt;width:90.2pt;height:24.3pt;z-index:251660288" strokecolor="white [3212]">
            <v:textbox style="mso-next-textbox:#_x0000_s1031">
              <w:txbxContent>
                <w:p w:rsidR="000B7B37" w:rsidRDefault="000B7B37">
                  <w:r w:rsidRPr="007A0E2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Diffusor</w:t>
                  </w:r>
                </w:p>
              </w:txbxContent>
            </v:textbox>
          </v:shape>
        </w:pict>
      </w:r>
    </w:p>
    <w:p w:rsidR="00003ED5" w:rsidRPr="00272F6A" w:rsidRDefault="00A0779E" w:rsidP="00003E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ru-RU"/>
        </w:rPr>
        <w:pict>
          <v:shape id="_x0000_s1029" type="#_x0000_t202" style="position:absolute;left:0;text-align:left;margin-left:35.55pt;margin-top:16.05pt;width:117.45pt;height:68.55pt;z-index:251658240" strokecolor="white [3212]">
            <v:textbox style="mso-next-textbox:#_x0000_s1029">
              <w:txbxContent>
                <w:p w:rsidR="000B7B37" w:rsidRPr="00772A7B" w:rsidRDefault="000B7B37" w:rsidP="000B7B37">
                  <w:pPr>
                    <w:shd w:val="clear" w:color="auto" w:fill="FFFFFF" w:themeFill="background1"/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72A7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Arbeitsmittel</w:t>
                  </w:r>
                  <w:proofErr w:type="spellEnd"/>
                  <w:r w:rsidRPr="00772A7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 xml:space="preserve"> (</w:t>
                  </w:r>
                  <w:proofErr w:type="spellStart"/>
                  <w:r w:rsidRPr="00772A7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Flüssigkeit</w:t>
                  </w:r>
                  <w:proofErr w:type="spellEnd"/>
                  <w:r w:rsidRPr="00772A7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Pr="00772A7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Dampf</w:t>
                  </w:r>
                  <w:proofErr w:type="spellEnd"/>
                  <w:r w:rsidRPr="00772A7B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, Gas)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lang w:eastAsia="ru-RU"/>
        </w:rPr>
        <w:pict>
          <v:shape id="_x0000_s1030" type="#_x0000_t202" style="position:absolute;left:0;text-align:left;margin-left:152.2pt;margin-top:150.5pt;width:123.6pt;height:35.5pt;z-index:251659264" strokecolor="white [3212]">
            <v:textbox style="mso-next-textbox:#_x0000_s1030">
              <w:txbxContent>
                <w:p w:rsidR="000B7B37" w:rsidRPr="000B7B37" w:rsidRDefault="000B7B37">
                  <w:pPr>
                    <w:rPr>
                      <w:sz w:val="32"/>
                      <w:szCs w:val="32"/>
                    </w:rPr>
                  </w:pPr>
                  <w:proofErr w:type="spellStart"/>
                  <w:r w:rsidRPr="00772A7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Pumpflüssigke</w:t>
                  </w:r>
                  <w:r w:rsidRPr="000B7B37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it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000000" w:themeColor="text1"/>
          <w:lang w:eastAsia="ru-RU"/>
        </w:rPr>
        <w:pict>
          <v:shape id="_x0000_s1032" type="#_x0000_t202" style="position:absolute;left:0;text-align:left;margin-left:202.95pt;margin-top:10.75pt;width:46.25pt;height:20.9pt;z-index:251661312" strokecolor="white [3212]">
            <v:textbox style="mso-next-textbox:#_x0000_s1032">
              <w:txbxContent>
                <w:p w:rsidR="000B7B37" w:rsidRPr="00772A7B" w:rsidRDefault="00772A7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72A7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Düse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000000" w:themeColor="text1"/>
          <w:lang w:eastAsia="ru-RU"/>
        </w:rPr>
        <w:pict>
          <v:shape id="_x0000_s1033" type="#_x0000_t202" style="position:absolute;left:0;text-align:left;margin-left:424.15pt;margin-top:27.35pt;width:65.95pt;height:27.75pt;z-index:251662336" strokecolor="white [3212]">
            <v:textbox style="mso-next-textbox:#_x0000_s1033">
              <w:txbxContent>
                <w:p w:rsidR="000B7B37" w:rsidRDefault="00772A7B">
                  <w:proofErr w:type="spellStart"/>
                  <w:r w:rsidRPr="007A0E2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Ausgang</w:t>
                  </w:r>
                  <w:proofErr w:type="spellEnd"/>
                </w:p>
              </w:txbxContent>
            </v:textbox>
          </v:shape>
        </w:pict>
      </w:r>
      <w:bookmarkStart w:id="0" w:name="_GoBack"/>
      <w:r w:rsidR="000B7B37" w:rsidRPr="00272F6A">
        <w:rPr>
          <w:noProof/>
          <w:color w:val="000000" w:themeColor="text1"/>
          <w:lang w:eastAsia="ru-RU"/>
        </w:rPr>
        <w:drawing>
          <wp:inline distT="0" distB="0" distL="0" distR="0">
            <wp:extent cx="5557012" cy="2339694"/>
            <wp:effectExtent l="19050" t="0" r="5588" b="0"/>
            <wp:docPr id="7" name="Рисунок 2" descr="http://propane-butane.ru/assets/images/goods/nasosyi_i_nasosnyie_agregatyi/nasosyi_i_nasosnyie_agregatyi_i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pane-butane.ru/assets/images/goods/nasosyi_i_nasosnyie_agregatyi/nasosyi_i_nasosnyie_agregatyi_i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012" cy="233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C67B8" w:rsidRPr="00272F6A" w:rsidRDefault="008C67B8" w:rsidP="00003ED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7348" w:rsidRPr="00272F6A" w:rsidRDefault="0000418A" w:rsidP="0072734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Arbeitsmittel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Flüssigkeit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Dampf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Gas),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Düse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Diffusor,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Pumpflüssigkeit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Ausgang</w:t>
      </w:r>
      <w:proofErr w:type="spellEnd"/>
      <w:r w:rsidR="00727348" w:rsidRPr="00272F6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727348" w:rsidRPr="00272F6A" w:rsidRDefault="00727348" w:rsidP="007273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Strahlgebläse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werden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Abhängigkeit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von der Art des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Arbeitsmittels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klassifiziert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Wenn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das Gas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verwendet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wird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Druckluft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anderes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Gas),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wird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Egektor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genannt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Wenn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das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Arbeitsmittel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Dampf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nennt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man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Injektor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wenn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das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Warmwasser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Elevator ,</w:t>
      </w:r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wenn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kaltes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Wasser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Hydroelevator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727348" w:rsidRPr="00272F6A" w:rsidRDefault="00727348" w:rsidP="007273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Somit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kann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die</w:t>
      </w:r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Funktion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eines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Ventilators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Kompressors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benutzt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werden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D64F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[3]</w:t>
      </w:r>
    </w:p>
    <w:p w:rsidR="00727348" w:rsidRPr="00272F6A" w:rsidRDefault="00727348" w:rsidP="007273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Zu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Vorteilen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dieser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Pumpen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gehören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1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einfache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Konstruktion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2.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geringe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Herstellungskosten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3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Funktionssicherheit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4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geringere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Abmessungen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727348" w:rsidRPr="00272F6A" w:rsidRDefault="00727348" w:rsidP="007273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Hauptnachteile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sind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niedriger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Wirkungsgrad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727348" w:rsidRPr="00272F6A" w:rsidRDefault="00727348" w:rsidP="007273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 maximal</w:t>
      </w:r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25% ) und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Notwendigkeit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Zuführung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zur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Düse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großen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Mengen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Stoffes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unter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hohem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Druck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727348" w:rsidRPr="00272F6A" w:rsidRDefault="00727348" w:rsidP="007273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Dank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seinen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Vorteilen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finden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Wasserstrahlpumpen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derzeit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breite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Anwendungen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vielen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Bereichen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Volkswirtschaft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insbesondere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der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Gasversorgung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Lüftungs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-und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Klimaanlagen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Pumpe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verbreitet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Heizungsanlagen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in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Kanalisationssystem</w:t>
      </w:r>
      <w:proofErr w:type="spellEnd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D64F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[</w:t>
      </w:r>
      <w:proofErr w:type="gramEnd"/>
      <w:r w:rsidR="00D64F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4]</w:t>
      </w:r>
    </w:p>
    <w:p w:rsidR="00727348" w:rsidRPr="00272F6A" w:rsidRDefault="00727348" w:rsidP="00727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Das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Funktionsprinzip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Strahleinheiten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verursacht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ihr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spezifisches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Einsatzgebiet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Solche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Geräte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sind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den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traditionellen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Wasserversorgungs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und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Bewässerungssystemen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fast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benutzt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dank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hohen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Leistung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Haltbarkeit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fanden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ihre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breite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Anwendung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in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Kommunikationssystemen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unter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hoher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Belastung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betrieben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werden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727348" w:rsidRDefault="00727348" w:rsidP="00727348">
      <w:pPr>
        <w:pStyle w:val="a4"/>
        <w:spacing w:after="0" w:line="240" w:lineRule="auto"/>
        <w:ind w:left="0"/>
        <w:jc w:val="both"/>
        <w:rPr>
          <w:lang w:val="en-US"/>
        </w:rPr>
      </w:pP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festzustellen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dass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ihre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Arbeit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 den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Kl</w:t>
      </w:r>
      <w:r w:rsidRPr="00272F6A">
        <w:rPr>
          <w:rFonts w:ascii="Calibri" w:hAnsi="Calibri" w:cs="Times New Roman"/>
          <w:color w:val="000000" w:themeColor="text1"/>
          <w:sz w:val="28"/>
          <w:szCs w:val="28"/>
          <w:lang w:val="en-US"/>
        </w:rPr>
        <w:t>ӓ</w:t>
      </w:r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ranlagen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effizient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bewältigen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während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ursprüngliche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Leistung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beibehalten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wird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Trotz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ihrer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niedrigen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Leistung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können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Strahlpumpen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die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Klärgruben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leicht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reinigen</w:t>
      </w:r>
      <w:proofErr w:type="spellEnd"/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Aufgrund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ihrer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Gebrauchseigenschaften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und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Einfachheit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bei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der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Anwendung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wird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die</w:t>
      </w:r>
      <w:proofErr w:type="gram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Nachfrage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nach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Strahlvorrichtungen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beibehalten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werden</w:t>
      </w:r>
      <w:proofErr w:type="spellEnd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und </w:t>
      </w:r>
      <w:proofErr w:type="spellStart"/>
      <w:r w:rsidRPr="00272F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wachsen</w:t>
      </w:r>
      <w:proofErr w:type="spellEnd"/>
      <w:r w:rsidRPr="00EB3B41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00418A" w:rsidRPr="0000418A" w:rsidRDefault="0000418A" w:rsidP="00A2263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:rsidR="00772A7B" w:rsidRPr="008C67B8" w:rsidRDefault="00772A7B" w:rsidP="00A2263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:rsidR="00A22630" w:rsidRPr="00D64FCF" w:rsidRDefault="00A22630" w:rsidP="00A2263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lastRenderedPageBreak/>
        <w:t>Literatur</w:t>
      </w:r>
      <w:proofErr w:type="spellEnd"/>
      <w:r w:rsidRPr="00D64FCF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32E8E" w:rsidRPr="00D64FCF" w:rsidRDefault="00232E8E" w:rsidP="00A22630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232E8E" w:rsidRPr="00D64FCF" w:rsidRDefault="00232E8E" w:rsidP="00A226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:rsidR="00766CFB" w:rsidRPr="00C9143C" w:rsidRDefault="00C9143C" w:rsidP="00C312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>1</w:t>
      </w:r>
      <w:r w:rsidR="00232E8E" w:rsidRPr="00D64FCF">
        <w:rPr>
          <w:rFonts w:ascii="Times New Roman" w:hAnsi="Times New Roman" w:cs="Times New Roman"/>
          <w:color w:val="000000" w:themeColor="text1"/>
          <w:sz w:val="28"/>
          <w:lang w:val="en-US"/>
        </w:rPr>
        <w:t>.</w:t>
      </w:r>
      <w:r w:rsidR="00232E8E"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 </w:t>
      </w:r>
      <w:r w:rsidR="00232E8E" w:rsidRPr="003B7747">
        <w:rPr>
          <w:rFonts w:ascii="Times New Roman" w:hAnsi="Times New Roman" w:cs="Times New Roman"/>
          <w:color w:val="000000" w:themeColor="text1"/>
          <w:sz w:val="28"/>
        </w:rPr>
        <w:t>Струйные</w:t>
      </w:r>
      <w:r w:rsidR="00232E8E"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</w:t>
      </w:r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>насосы</w:t>
      </w:r>
      <w:r w:rsidR="00C31299"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>.</w:t>
      </w:r>
      <w:r w:rsidR="003B7747"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 </w:t>
      </w:r>
      <w:proofErr w:type="gramStart"/>
      <w:r w:rsidR="00C31299"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[ </w:t>
      </w:r>
      <w:r w:rsidR="00C31299" w:rsidRPr="00D64FCF">
        <w:rPr>
          <w:rFonts w:ascii="Times New Roman" w:hAnsi="Times New Roman" w:cs="Times New Roman"/>
          <w:color w:val="000000" w:themeColor="text1"/>
          <w:sz w:val="28"/>
          <w:lang w:val="en-US"/>
        </w:rPr>
        <w:t>k</w:t>
      </w:r>
      <w:proofErr w:type="gramEnd"/>
      <w:r w:rsidR="00C31299"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>-</w:t>
      </w:r>
      <w:r w:rsidR="00C31299" w:rsidRPr="00D64FCF">
        <w:rPr>
          <w:rFonts w:ascii="Times New Roman" w:hAnsi="Times New Roman" w:cs="Times New Roman"/>
          <w:color w:val="000000" w:themeColor="text1"/>
          <w:sz w:val="28"/>
          <w:lang w:val="en-US"/>
        </w:rPr>
        <w:t>a</w:t>
      </w:r>
      <w:r w:rsidR="00C31299"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>-</w:t>
      </w:r>
      <w:r w:rsidR="00C31299" w:rsidRPr="00D64FCF">
        <w:rPr>
          <w:rFonts w:ascii="Times New Roman" w:hAnsi="Times New Roman" w:cs="Times New Roman"/>
          <w:color w:val="000000" w:themeColor="text1"/>
          <w:sz w:val="28"/>
          <w:lang w:val="en-US"/>
        </w:rPr>
        <w:t>t</w:t>
      </w:r>
      <w:r w:rsidR="00C31299"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>.</w:t>
      </w:r>
      <w:r w:rsidR="00C31299" w:rsidRPr="00D64FCF">
        <w:rPr>
          <w:rFonts w:ascii="Times New Roman" w:hAnsi="Times New Roman" w:cs="Times New Roman"/>
          <w:color w:val="000000" w:themeColor="text1"/>
          <w:sz w:val="28"/>
          <w:lang w:val="en-US"/>
        </w:rPr>
        <w:t>ru</w:t>
      </w:r>
      <w:r w:rsidR="00C31299" w:rsidRPr="00A0779E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].- </w:t>
      </w:r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>Режим доступа:</w:t>
      </w:r>
    </w:p>
    <w:p w:rsidR="00232E8E" w:rsidRPr="003B7747" w:rsidRDefault="00C31299" w:rsidP="00C312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3B77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r:id="rId8" w:history="1">
        <w:r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http://k-a-t.ru/gidravlika/19_gidro_mashiny_10/</w:t>
        </w:r>
      </w:hyperlink>
      <w:r w:rsidRPr="003B7747">
        <w:rPr>
          <w:rFonts w:ascii="Times New Roman" w:hAnsi="Times New Roman" w:cs="Times New Roman"/>
          <w:color w:val="000000" w:themeColor="text1"/>
          <w:sz w:val="28"/>
        </w:rPr>
        <w:t>, свободный.</w:t>
      </w:r>
    </w:p>
    <w:p w:rsidR="00C31299" w:rsidRPr="003B7747" w:rsidRDefault="00C9143C" w:rsidP="00C312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>. Устройство и принцип струйных насосов. [</w:t>
      </w:r>
      <w:proofErr w:type="spellStart"/>
      <w:r w:rsidR="00C31299" w:rsidRPr="003B7747">
        <w:rPr>
          <w:rFonts w:ascii="Times New Roman" w:hAnsi="Times New Roman" w:cs="Times New Roman"/>
          <w:color w:val="000000" w:themeColor="text1"/>
          <w:sz w:val="28"/>
          <w:lang w:val="en-US"/>
        </w:rPr>
        <w:t>agrovodcom</w:t>
      </w:r>
      <w:proofErr w:type="spellEnd"/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>.</w:t>
      </w:r>
      <w:proofErr w:type="spellStart"/>
      <w:r w:rsidR="00C31299" w:rsidRPr="003B7747">
        <w:rPr>
          <w:rFonts w:ascii="Times New Roman" w:hAnsi="Times New Roman" w:cs="Times New Roman"/>
          <w:color w:val="000000" w:themeColor="text1"/>
          <w:sz w:val="28"/>
          <w:lang w:val="en-US"/>
        </w:rPr>
        <w:t>ru</w:t>
      </w:r>
      <w:proofErr w:type="spellEnd"/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 xml:space="preserve">].- Режим доступа:  </w:t>
      </w:r>
      <w:hyperlink r:id="rId9" w:history="1"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http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://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www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.</w:t>
        </w:r>
        <w:proofErr w:type="spellStart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agrovodcom</w:t>
        </w:r>
        <w:proofErr w:type="spellEnd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.</w:t>
        </w:r>
        <w:proofErr w:type="spellStart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ru</w:t>
        </w:r>
        <w:proofErr w:type="spellEnd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/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info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_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jet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_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pump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.</w:t>
        </w:r>
        <w:proofErr w:type="spellStart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php</w:t>
        </w:r>
        <w:proofErr w:type="spellEnd"/>
      </w:hyperlink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>, свободный.</w:t>
      </w:r>
    </w:p>
    <w:p w:rsidR="00C31299" w:rsidRPr="003B7747" w:rsidRDefault="00C9143C" w:rsidP="00C3129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</w:t>
      </w:r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>. Струйные насосы. [</w:t>
      </w:r>
      <w:proofErr w:type="spellStart"/>
      <w:r w:rsidR="00C31299" w:rsidRPr="003B7747">
        <w:rPr>
          <w:rFonts w:ascii="Times New Roman" w:hAnsi="Times New Roman" w:cs="Times New Roman"/>
          <w:color w:val="000000" w:themeColor="text1"/>
          <w:sz w:val="28"/>
          <w:lang w:val="en-US"/>
        </w:rPr>
        <w:t>studopedia</w:t>
      </w:r>
      <w:proofErr w:type="spellEnd"/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>.</w:t>
      </w:r>
      <w:proofErr w:type="spellStart"/>
      <w:r w:rsidR="00C31299" w:rsidRPr="003B7747">
        <w:rPr>
          <w:rFonts w:ascii="Times New Roman" w:hAnsi="Times New Roman" w:cs="Times New Roman"/>
          <w:color w:val="000000" w:themeColor="text1"/>
          <w:sz w:val="28"/>
          <w:lang w:val="en-US"/>
        </w:rPr>
        <w:t>ru</w:t>
      </w:r>
      <w:proofErr w:type="spellEnd"/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 xml:space="preserve">].– Режим доступа:   </w:t>
      </w:r>
      <w:hyperlink r:id="rId10" w:history="1"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http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://</w:t>
        </w:r>
        <w:proofErr w:type="spellStart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studopedia</w:t>
        </w:r>
        <w:proofErr w:type="spellEnd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.</w:t>
        </w:r>
        <w:proofErr w:type="spellStart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ru</w:t>
        </w:r>
        <w:proofErr w:type="spellEnd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/6_155116_</w:t>
        </w:r>
        <w:proofErr w:type="spellStart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struynie</w:t>
        </w:r>
        <w:proofErr w:type="spellEnd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-</w:t>
        </w:r>
        <w:proofErr w:type="spellStart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nasosi</w:t>
        </w:r>
        <w:proofErr w:type="spellEnd"/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</w:rPr>
          <w:t>.</w:t>
        </w:r>
        <w:r w:rsidR="00C31299" w:rsidRPr="003B7747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html</w:t>
        </w:r>
      </w:hyperlink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>, свободный.</w:t>
      </w:r>
    </w:p>
    <w:p w:rsidR="00C31299" w:rsidRPr="003B7747" w:rsidRDefault="00C9143C" w:rsidP="00A226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 xml:space="preserve">.  Некрасов Б.Б. Справочное пособие по гидравлике, </w:t>
      </w:r>
      <w:proofErr w:type="spellStart"/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>гидромашинам</w:t>
      </w:r>
      <w:proofErr w:type="spellEnd"/>
      <w:r w:rsidR="00C31299" w:rsidRPr="003B7747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 w:rsidR="003B7747" w:rsidRPr="003B7747">
        <w:rPr>
          <w:rFonts w:ascii="Times New Roman" w:hAnsi="Times New Roman" w:cs="Times New Roman"/>
          <w:color w:val="000000" w:themeColor="text1"/>
          <w:sz w:val="28"/>
        </w:rPr>
        <w:t>гидроприводам// Минск «Высшая школа», 1985 г., с. 250.</w:t>
      </w:r>
    </w:p>
    <w:p w:rsidR="00232E8E" w:rsidRPr="00C31299" w:rsidRDefault="00232E8E" w:rsidP="00A226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299" w:rsidRPr="00C31299" w:rsidRDefault="00C31299" w:rsidP="00A226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299" w:rsidRPr="00C31299" w:rsidRDefault="00C31299" w:rsidP="00A226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299" w:rsidRPr="00C31299" w:rsidRDefault="00C31299" w:rsidP="00A226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299" w:rsidRPr="00C31299" w:rsidRDefault="00C31299" w:rsidP="00A226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299" w:rsidRPr="00C31299" w:rsidRDefault="00C31299" w:rsidP="00A226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31299" w:rsidRPr="00C31299" w:rsidRDefault="00C31299" w:rsidP="00A226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02DF3" w:rsidRDefault="00D02DF3"/>
    <w:sectPr w:rsidR="00D02DF3" w:rsidSect="00D0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ill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54A6"/>
    <w:multiLevelType w:val="hybridMultilevel"/>
    <w:tmpl w:val="C3A6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630"/>
    <w:rsid w:val="00003ED5"/>
    <w:rsid w:val="0000418A"/>
    <w:rsid w:val="000811F7"/>
    <w:rsid w:val="000B7B37"/>
    <w:rsid w:val="00101B4C"/>
    <w:rsid w:val="002252CD"/>
    <w:rsid w:val="00232E8E"/>
    <w:rsid w:val="00272F6A"/>
    <w:rsid w:val="003B7747"/>
    <w:rsid w:val="00542211"/>
    <w:rsid w:val="00591EBC"/>
    <w:rsid w:val="006451C8"/>
    <w:rsid w:val="00727348"/>
    <w:rsid w:val="00735A81"/>
    <w:rsid w:val="00766CFB"/>
    <w:rsid w:val="00772A7B"/>
    <w:rsid w:val="0085316B"/>
    <w:rsid w:val="008C67B8"/>
    <w:rsid w:val="00A0779E"/>
    <w:rsid w:val="00A22630"/>
    <w:rsid w:val="00C31299"/>
    <w:rsid w:val="00C5632D"/>
    <w:rsid w:val="00C9143C"/>
    <w:rsid w:val="00D02DF3"/>
    <w:rsid w:val="00D64FCF"/>
    <w:rsid w:val="00D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30"/>
  </w:style>
  <w:style w:type="paragraph" w:styleId="1">
    <w:name w:val="heading 1"/>
    <w:basedOn w:val="a"/>
    <w:next w:val="a"/>
    <w:link w:val="10"/>
    <w:uiPriority w:val="9"/>
    <w:qFormat/>
    <w:rsid w:val="00225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52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6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2630"/>
    <w:pPr>
      <w:ind w:left="720"/>
      <w:contextualSpacing/>
    </w:pPr>
  </w:style>
  <w:style w:type="character" w:customStyle="1" w:styleId="A00">
    <w:name w:val="A0"/>
    <w:uiPriority w:val="99"/>
    <w:rsid w:val="00A22630"/>
    <w:rPr>
      <w:rFonts w:cs="GillSans"/>
      <w:color w:val="000000"/>
      <w:sz w:val="22"/>
      <w:szCs w:val="22"/>
    </w:rPr>
  </w:style>
  <w:style w:type="paragraph" w:styleId="a5">
    <w:name w:val="No Spacing"/>
    <w:uiPriority w:val="1"/>
    <w:qFormat/>
    <w:rsid w:val="002252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25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5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0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18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2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-a-t.ru/gidravlika/19_gidro_mashiny_1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tudopedia.ru/6_155116_struynie-nasos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grovodcom.ru/info_jet_pump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76C31-C409-43FE-89A4-E6BD21E3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13</cp:revision>
  <dcterms:created xsi:type="dcterms:W3CDTF">2017-03-13T15:42:00Z</dcterms:created>
  <dcterms:modified xsi:type="dcterms:W3CDTF">2017-03-15T09:08:00Z</dcterms:modified>
</cp:coreProperties>
</file>