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993F7E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У </w:t>
      </w:r>
      <w:proofErr w:type="spellStart"/>
      <w:proofErr w:type="gramStart"/>
      <w:r>
        <w:rPr>
          <w:b/>
          <w:bCs/>
          <w:sz w:val="20"/>
          <w:szCs w:val="20"/>
        </w:rPr>
        <w:t>р</w:t>
      </w:r>
      <w:proofErr w:type="spellEnd"/>
      <w:proofErr w:type="gramEnd"/>
      <w:r>
        <w:rPr>
          <w:b/>
          <w:bCs/>
          <w:sz w:val="20"/>
          <w:szCs w:val="20"/>
        </w:rPr>
        <w:t xml:space="preserve"> о к и </w:t>
      </w:r>
      <w:r w:rsidR="006A70BB" w:rsidRPr="005E371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3</w:t>
      </w:r>
    </w:p>
    <w:tbl>
      <w:tblPr>
        <w:tblStyle w:val="a3"/>
        <w:tblW w:w="0" w:type="auto"/>
        <w:tblLook w:val="04A0"/>
      </w:tblPr>
      <w:tblGrid>
        <w:gridCol w:w="2802"/>
        <w:gridCol w:w="850"/>
        <w:gridCol w:w="8930"/>
        <w:gridCol w:w="2487"/>
      </w:tblGrid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3"/>
          </w:tcPr>
          <w:p w:rsidR="006A70BB" w:rsidRPr="005B303A" w:rsidRDefault="005A487F" w:rsidP="005B303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B303A">
              <w:rPr>
                <w:b/>
                <w:bCs/>
                <w:sz w:val="20"/>
                <w:szCs w:val="20"/>
              </w:rPr>
              <w:t>ОБОБЩЕНИЕ И СИСТЕМАТИЗАЦИЯ ЗНАНИЙ ПО ТЕМЕ «ТРУД»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3"/>
          </w:tcPr>
          <w:p w:rsidR="006A70BB" w:rsidRPr="005B303A" w:rsidRDefault="005A487F" w:rsidP="005B303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B303A">
              <w:rPr>
                <w:sz w:val="20"/>
                <w:szCs w:val="20"/>
              </w:rPr>
              <w:t>Обобщение и систематизация знаний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3"/>
          </w:tcPr>
          <w:p w:rsidR="006A70BB" w:rsidRPr="005B303A" w:rsidRDefault="005A487F" w:rsidP="005B303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B303A">
              <w:rPr>
                <w:sz w:val="20"/>
                <w:szCs w:val="20"/>
              </w:rPr>
              <w:t>Создать условия для закрепления знаний учащихся о труде и творчестве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46782C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3"/>
          </w:tcPr>
          <w:p w:rsidR="005A487F" w:rsidRPr="005B303A" w:rsidRDefault="005A487F" w:rsidP="005B30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1. Труд в деятельности человека.</w:t>
            </w:r>
          </w:p>
          <w:p w:rsidR="006A70BB" w:rsidRPr="005B303A" w:rsidRDefault="005A487F" w:rsidP="005B303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B303A">
              <w:rPr>
                <w:sz w:val="20"/>
                <w:szCs w:val="20"/>
              </w:rPr>
              <w:t>2. Мир профессий</w:t>
            </w:r>
          </w:p>
        </w:tc>
      </w:tr>
      <w:tr w:rsidR="006A70BB" w:rsidRPr="005E3715" w:rsidTr="006A70BB">
        <w:tc>
          <w:tcPr>
            <w:tcW w:w="2802" w:type="dxa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3"/>
          </w:tcPr>
          <w:p w:rsidR="005A487F" w:rsidRPr="005B303A" w:rsidRDefault="005A487F" w:rsidP="005B30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B30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Методы: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частично-поисковый, практический, контроля.</w:t>
            </w:r>
          </w:p>
          <w:p w:rsidR="006A70BB" w:rsidRPr="005B303A" w:rsidRDefault="005A487F" w:rsidP="005B303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B303A">
              <w:rPr>
                <w:i/>
                <w:iCs/>
                <w:sz w:val="20"/>
                <w:szCs w:val="20"/>
              </w:rPr>
              <w:t>Формы:</w:t>
            </w:r>
            <w:r w:rsidRPr="005B303A">
              <w:rPr>
                <w:sz w:val="20"/>
                <w:szCs w:val="20"/>
              </w:rPr>
              <w:t xml:space="preserve"> индивидуальная, фронтальная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3"/>
          </w:tcPr>
          <w:p w:rsidR="006A70BB" w:rsidRPr="005B303A" w:rsidRDefault="005A487F" w:rsidP="005B303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B303A">
              <w:rPr>
                <w:i/>
                <w:iCs/>
                <w:sz w:val="20"/>
                <w:szCs w:val="20"/>
              </w:rPr>
              <w:t>Труд, творчество, духовные ценности, материальные ценности</w:t>
            </w:r>
          </w:p>
        </w:tc>
      </w:tr>
      <w:tr w:rsidR="002B1A4B" w:rsidRPr="005E3715" w:rsidTr="00601F16">
        <w:tc>
          <w:tcPr>
            <w:tcW w:w="15069" w:type="dxa"/>
            <w:gridSpan w:val="4"/>
          </w:tcPr>
          <w:p w:rsidR="002B1A4B" w:rsidRPr="005B303A" w:rsidRDefault="002B1A4B" w:rsidP="005B30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B303A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2B1A4B" w:rsidRPr="005E3715" w:rsidTr="0078683C">
        <w:tc>
          <w:tcPr>
            <w:tcW w:w="3652" w:type="dxa"/>
            <w:gridSpan w:val="2"/>
          </w:tcPr>
          <w:p w:rsidR="002B1A4B" w:rsidRPr="005B303A" w:rsidRDefault="002B1A4B" w:rsidP="005B30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B303A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8930" w:type="dxa"/>
          </w:tcPr>
          <w:p w:rsidR="002B1A4B" w:rsidRPr="005B303A" w:rsidRDefault="002B1A4B" w:rsidP="005B30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B303A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2487" w:type="dxa"/>
          </w:tcPr>
          <w:p w:rsidR="002B1A4B" w:rsidRPr="005B303A" w:rsidRDefault="002B1A4B" w:rsidP="005B30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B303A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5A487F" w:rsidRPr="005E3715" w:rsidTr="0078683C">
        <w:tc>
          <w:tcPr>
            <w:tcW w:w="3652" w:type="dxa"/>
            <w:gridSpan w:val="2"/>
          </w:tcPr>
          <w:p w:rsidR="005A487F" w:rsidRPr="005B303A" w:rsidRDefault="005A487F" w:rsidP="00623FF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Научатся: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свою тр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довую деятельность; определять свои отношения с одноклассн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 xml:space="preserve">ками. </w:t>
            </w:r>
          </w:p>
          <w:p w:rsidR="005A487F" w:rsidRPr="005B303A" w:rsidRDefault="005A487F" w:rsidP="00623FF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работать с текстом учебника; высказ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вать собственное мнение, сужд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930" w:type="dxa"/>
          </w:tcPr>
          <w:p w:rsidR="005A487F" w:rsidRPr="005B303A" w:rsidRDefault="005A487F" w:rsidP="00623FF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выделяют и формулируют познавательную цель; используют о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щие приёмы решения поставленных задач.</w:t>
            </w:r>
          </w:p>
          <w:p w:rsidR="005A487F" w:rsidRPr="005B303A" w:rsidRDefault="005A487F" w:rsidP="00623FF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30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в коллективном обсуждении проблем; проявляют активность во взаимодействии для р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шения коммуникативных и познавательных задач.</w:t>
            </w:r>
            <w:proofErr w:type="gramEnd"/>
          </w:p>
          <w:p w:rsidR="005A487F" w:rsidRPr="005B303A" w:rsidRDefault="005A487F" w:rsidP="00623FF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487" w:type="dxa"/>
          </w:tcPr>
          <w:p w:rsidR="005A487F" w:rsidRPr="005B303A" w:rsidRDefault="005A487F" w:rsidP="00623FF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Проявляют доброжел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тельность и эмоционал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но-нравственную отзы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чивость, эмпатию как п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нимание чу</w:t>
            </w:r>
            <w:proofErr w:type="gramStart"/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вств  др</w:t>
            </w:r>
            <w:proofErr w:type="gramEnd"/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угих людей и сопер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303A">
              <w:rPr>
                <w:rFonts w:ascii="Times New Roman" w:hAnsi="Times New Roman" w:cs="Times New Roman"/>
                <w:sz w:val="20"/>
                <w:szCs w:val="20"/>
              </w:rPr>
              <w:t>живание им</w:t>
            </w:r>
          </w:p>
        </w:tc>
      </w:tr>
    </w:tbl>
    <w:p w:rsidR="006A70BB" w:rsidRPr="005E3715" w:rsidRDefault="006A70BB" w:rsidP="00623FFD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Tr="003D5C30">
        <w:trPr>
          <w:cantSplit/>
          <w:trHeight w:val="1040"/>
          <w:tblHeader/>
        </w:trPr>
        <w:tc>
          <w:tcPr>
            <w:tcW w:w="95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Этапы урока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Время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B07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Обучающие</w:t>
            </w:r>
          </w:p>
          <w:p w:rsidR="00343BCF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развивающие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компоненты,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задания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у</w:t>
            </w:r>
            <w:r w:rsidRPr="003D5C30">
              <w:rPr>
                <w:b/>
                <w:sz w:val="18"/>
                <w:szCs w:val="18"/>
              </w:rPr>
              <w:t>п</w:t>
            </w:r>
            <w:r w:rsidRPr="003D5C30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3D5C30" w:rsidRDefault="009267FE" w:rsidP="003D5C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Формы организ</w:t>
            </w:r>
            <w:r w:rsidRPr="003D5C30">
              <w:rPr>
                <w:b/>
                <w:sz w:val="18"/>
                <w:szCs w:val="18"/>
              </w:rPr>
              <w:t>а</w:t>
            </w:r>
            <w:r w:rsidRPr="003D5C30">
              <w:rPr>
                <w:b/>
                <w:sz w:val="18"/>
                <w:szCs w:val="18"/>
              </w:rPr>
              <w:t>ции вза</w:t>
            </w:r>
            <w:r w:rsidRPr="003D5C30">
              <w:rPr>
                <w:b/>
                <w:sz w:val="18"/>
                <w:szCs w:val="18"/>
              </w:rPr>
              <w:t>и</w:t>
            </w:r>
            <w:r w:rsidRPr="003D5C30">
              <w:rPr>
                <w:b/>
                <w:sz w:val="18"/>
                <w:szCs w:val="18"/>
              </w:rPr>
              <w:t>модейс</w:t>
            </w:r>
            <w:r w:rsidRPr="003D5C30">
              <w:rPr>
                <w:b/>
                <w:sz w:val="18"/>
                <w:szCs w:val="18"/>
              </w:rPr>
              <w:t>т</w:t>
            </w:r>
            <w:r w:rsidRPr="003D5C30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Универсальные</w:t>
            </w: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Формы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контр</w:t>
            </w:r>
            <w:r w:rsidRPr="00F70A61">
              <w:rPr>
                <w:b/>
                <w:sz w:val="20"/>
                <w:szCs w:val="20"/>
              </w:rPr>
              <w:t>о</w:t>
            </w:r>
            <w:r w:rsidRPr="00F70A61">
              <w:rPr>
                <w:b/>
                <w:sz w:val="20"/>
                <w:szCs w:val="20"/>
              </w:rPr>
              <w:t>ля</w:t>
            </w:r>
          </w:p>
        </w:tc>
      </w:tr>
      <w:tr w:rsidR="00343BCF" w:rsidTr="001B0FF7">
        <w:tc>
          <w:tcPr>
            <w:tcW w:w="95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I.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Мот</w:t>
            </w:r>
            <w:r w:rsidRPr="00E56C8F">
              <w:rPr>
                <w:b/>
                <w:bCs/>
                <w:sz w:val="20"/>
                <w:szCs w:val="20"/>
              </w:rPr>
              <w:t>и</w:t>
            </w:r>
            <w:r w:rsidRPr="00E56C8F">
              <w:rPr>
                <w:b/>
                <w:bCs/>
                <w:sz w:val="20"/>
                <w:szCs w:val="20"/>
              </w:rPr>
              <w:t>вация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gramStart"/>
            <w:r w:rsidRPr="00E56C8F"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E56C8F">
              <w:rPr>
                <w:b/>
                <w:bCs/>
                <w:sz w:val="20"/>
                <w:szCs w:val="20"/>
              </w:rPr>
              <w:t xml:space="preserve"> учеб-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ной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де</w:t>
            </w:r>
            <w:r w:rsidRPr="00E56C8F">
              <w:rPr>
                <w:b/>
                <w:bCs/>
                <w:sz w:val="20"/>
                <w:szCs w:val="20"/>
              </w:rPr>
              <w:t>я</w:t>
            </w:r>
            <w:r w:rsidR="000A229F">
              <w:rPr>
                <w:b/>
                <w:bCs/>
                <w:sz w:val="20"/>
                <w:szCs w:val="20"/>
              </w:rPr>
              <w:t>т</w:t>
            </w:r>
            <w:r w:rsidRPr="00E56C8F">
              <w:rPr>
                <w:b/>
                <w:bCs/>
                <w:sz w:val="20"/>
                <w:szCs w:val="20"/>
              </w:rPr>
              <w:t>ельн</w:t>
            </w:r>
            <w:r w:rsidRPr="00E56C8F">
              <w:rPr>
                <w:b/>
                <w:bCs/>
                <w:sz w:val="20"/>
                <w:szCs w:val="20"/>
              </w:rPr>
              <w:t>о</w:t>
            </w:r>
            <w:r w:rsidRPr="00E56C8F">
              <w:rPr>
                <w:b/>
                <w:bCs/>
                <w:sz w:val="20"/>
                <w:szCs w:val="20"/>
              </w:rPr>
              <w:t>сти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E56C8F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Эмоционал</w:t>
            </w:r>
            <w:r w:rsidRPr="00E56C8F">
              <w:rPr>
                <w:sz w:val="20"/>
                <w:szCs w:val="20"/>
              </w:rPr>
              <w:t>ь</w:t>
            </w:r>
            <w:r w:rsidRPr="00E56C8F">
              <w:rPr>
                <w:sz w:val="20"/>
                <w:szCs w:val="20"/>
              </w:rPr>
              <w:t>ная, психол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гическая и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м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тивационная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подготовка</w:t>
            </w:r>
            <w:r w:rsidR="0076718E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учащихся к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усвоению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из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чаемого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мат</w:t>
            </w:r>
            <w:r w:rsidRPr="00E56C8F">
              <w:rPr>
                <w:sz w:val="20"/>
                <w:szCs w:val="20"/>
              </w:rPr>
              <w:t>е</w:t>
            </w:r>
            <w:r w:rsidRPr="00E56C8F">
              <w:rPr>
                <w:sz w:val="20"/>
                <w:szCs w:val="20"/>
              </w:rPr>
              <w:t>риала</w:t>
            </w:r>
          </w:p>
        </w:tc>
        <w:tc>
          <w:tcPr>
            <w:tcW w:w="396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E56C8F">
              <w:rPr>
                <w:sz w:val="20"/>
                <w:szCs w:val="20"/>
              </w:rPr>
              <w:t>об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чающихся</w:t>
            </w:r>
            <w:proofErr w:type="gramEnd"/>
            <w:r w:rsidRPr="00E56C8F">
              <w:rPr>
                <w:sz w:val="20"/>
                <w:szCs w:val="20"/>
              </w:rPr>
              <w:t xml:space="preserve"> внутренней потребности вкл</w:t>
            </w:r>
            <w:r w:rsidRPr="00E56C8F">
              <w:rPr>
                <w:sz w:val="20"/>
                <w:szCs w:val="20"/>
              </w:rPr>
              <w:t>ю</w:t>
            </w:r>
            <w:r w:rsidRPr="00E56C8F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E56C8F">
              <w:rPr>
                <w:sz w:val="20"/>
                <w:szCs w:val="20"/>
              </w:rPr>
              <w:t>и</w:t>
            </w:r>
            <w:r w:rsidRPr="00E56C8F">
              <w:rPr>
                <w:sz w:val="20"/>
                <w:szCs w:val="20"/>
              </w:rPr>
              <w:t>ровку темы и постановку цели урока уч</w:t>
            </w:r>
            <w:r w:rsidRPr="00E56C8F">
              <w:rPr>
                <w:sz w:val="20"/>
                <w:szCs w:val="20"/>
              </w:rPr>
              <w:t>а</w:t>
            </w:r>
            <w:r w:rsidRPr="00E56C8F">
              <w:rPr>
                <w:sz w:val="20"/>
                <w:szCs w:val="20"/>
              </w:rPr>
              <w:t>щимися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E56C8F">
              <w:rPr>
                <w:sz w:val="20"/>
                <w:szCs w:val="20"/>
              </w:rPr>
              <w:t>формулировать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Фро</w:t>
            </w:r>
            <w:r w:rsidRPr="00E56C8F">
              <w:rPr>
                <w:sz w:val="20"/>
                <w:szCs w:val="20"/>
              </w:rPr>
              <w:t>н</w:t>
            </w:r>
            <w:r w:rsidRPr="00E56C8F">
              <w:rPr>
                <w:sz w:val="20"/>
                <w:szCs w:val="20"/>
              </w:rPr>
              <w:t>тальная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работа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E56C8F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>Личностные</w:t>
            </w:r>
            <w:r w:rsidRPr="00E56C8F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стремятся хор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шо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proofErr w:type="gramStart"/>
            <w:r w:rsidRPr="00E56C8F">
              <w:rPr>
                <w:sz w:val="20"/>
                <w:szCs w:val="20"/>
              </w:rPr>
              <w:t>учиться</w:t>
            </w:r>
            <w:proofErr w:type="gramEnd"/>
            <w:r w:rsidRPr="00E56C8F">
              <w:rPr>
                <w:sz w:val="20"/>
                <w:szCs w:val="20"/>
              </w:rPr>
              <w:t xml:space="preserve"> и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сориентированы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на участие в делах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школьника;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правильно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идентифицируют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себя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 позицией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школьника.</w:t>
            </w:r>
          </w:p>
          <w:p w:rsidR="00343BCF" w:rsidRPr="00E56C8F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>Регулятивные</w:t>
            </w:r>
            <w:r w:rsidRPr="00E56C8F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самостоятел</w:t>
            </w:r>
            <w:r w:rsidRPr="00E56C8F">
              <w:rPr>
                <w:sz w:val="20"/>
                <w:szCs w:val="20"/>
              </w:rPr>
              <w:t>ь</w:t>
            </w:r>
            <w:r w:rsidRPr="00E56C8F">
              <w:rPr>
                <w:sz w:val="20"/>
                <w:szCs w:val="20"/>
              </w:rPr>
              <w:t>но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формулируют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цели урока после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предварительного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обсу</w:t>
            </w:r>
            <w:r w:rsidRPr="00E56C8F">
              <w:rPr>
                <w:sz w:val="20"/>
                <w:szCs w:val="20"/>
              </w:rPr>
              <w:t>ж</w:t>
            </w:r>
            <w:r w:rsidRPr="00E56C8F">
              <w:rPr>
                <w:sz w:val="20"/>
                <w:szCs w:val="20"/>
              </w:rPr>
              <w:t>дения</w:t>
            </w:r>
          </w:p>
        </w:tc>
        <w:tc>
          <w:tcPr>
            <w:tcW w:w="1069" w:type="dxa"/>
          </w:tcPr>
          <w:p w:rsidR="00343BC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623FFD" w:rsidTr="001B0FF7">
        <w:tc>
          <w:tcPr>
            <w:tcW w:w="959" w:type="dxa"/>
          </w:tcPr>
          <w:p w:rsidR="00623FFD" w:rsidRPr="00572976" w:rsidRDefault="00623FFD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II.</w:t>
            </w:r>
          </w:p>
          <w:p w:rsidR="00623FFD" w:rsidRPr="00572976" w:rsidRDefault="00623FFD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Акту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лиз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ция</w:t>
            </w:r>
          </w:p>
          <w:p w:rsidR="00623FFD" w:rsidRPr="00572976" w:rsidRDefault="00623FFD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знаний</w:t>
            </w:r>
          </w:p>
          <w:p w:rsidR="00623FFD" w:rsidRPr="00572976" w:rsidRDefault="00623FFD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623FFD" w:rsidRPr="00572976" w:rsidRDefault="00623FFD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623FFD" w:rsidRPr="003B5D45" w:rsidRDefault="00623FFD" w:rsidP="005C4E0C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Разгадывание кроссворда</w:t>
            </w:r>
          </w:p>
          <w:p w:rsidR="00623FFD" w:rsidRPr="003B5D45" w:rsidRDefault="00623FFD" w:rsidP="005C4E0C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5D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(Приложение 1) </w:t>
            </w:r>
          </w:p>
        </w:tc>
        <w:tc>
          <w:tcPr>
            <w:tcW w:w="3969" w:type="dxa"/>
          </w:tcPr>
          <w:p w:rsidR="00623FFD" w:rsidRPr="003B5D45" w:rsidRDefault="00623FFD" w:rsidP="005C4E0C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Организует работу по разгадыванию крос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ворда</w:t>
            </w:r>
          </w:p>
        </w:tc>
        <w:tc>
          <w:tcPr>
            <w:tcW w:w="2835" w:type="dxa"/>
          </w:tcPr>
          <w:p w:rsidR="00623FFD" w:rsidRPr="003B5D45" w:rsidRDefault="00623FFD" w:rsidP="00BF335E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Разгадывают кроссворд, п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вторяют ранее изученные те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мины</w:t>
            </w:r>
          </w:p>
        </w:tc>
        <w:tc>
          <w:tcPr>
            <w:tcW w:w="1134" w:type="dxa"/>
          </w:tcPr>
          <w:p w:rsidR="00623FFD" w:rsidRPr="003B5D45" w:rsidRDefault="00623FFD" w:rsidP="005C4E0C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Фронтал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2977" w:type="dxa"/>
          </w:tcPr>
          <w:p w:rsidR="00623FFD" w:rsidRPr="003B5D45" w:rsidRDefault="00623FFD" w:rsidP="00BF335E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D4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осуществл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ют поиск необходимой инфо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 xml:space="preserve">мации. </w:t>
            </w:r>
            <w:proofErr w:type="gramEnd"/>
          </w:p>
          <w:p w:rsidR="00623FFD" w:rsidRPr="003B5D45" w:rsidRDefault="00623FFD" w:rsidP="00BF335E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D4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3B5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высказ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вают собственное мнение;</w:t>
            </w:r>
            <w:r w:rsidRPr="003B5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шают друг друга, строят поня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ные речевые высказ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B5D45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069" w:type="dxa"/>
          </w:tcPr>
          <w:p w:rsidR="00623FFD" w:rsidRPr="00572976" w:rsidRDefault="00623FFD" w:rsidP="00623FF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E2D25">
              <w:rPr>
                <w:sz w:val="20"/>
                <w:szCs w:val="20"/>
              </w:rPr>
              <w:t>Ус</w:t>
            </w:r>
            <w:r w:rsidRPr="001E2D25">
              <w:rPr>
                <w:sz w:val="20"/>
                <w:szCs w:val="20"/>
              </w:rPr>
              <w:t>т</w:t>
            </w:r>
            <w:r w:rsidRPr="001E2D25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отв</w:t>
            </w:r>
            <w:r w:rsidRPr="001E2D25">
              <w:rPr>
                <w:sz w:val="20"/>
                <w:szCs w:val="20"/>
              </w:rPr>
              <w:t>е</w:t>
            </w:r>
            <w:r w:rsidRPr="001E2D25">
              <w:rPr>
                <w:sz w:val="20"/>
                <w:szCs w:val="20"/>
              </w:rPr>
              <w:t>ты</w:t>
            </w:r>
          </w:p>
        </w:tc>
      </w:tr>
      <w:tr w:rsidR="00DE73AD" w:rsidRPr="0099177F" w:rsidTr="001B0FF7">
        <w:tc>
          <w:tcPr>
            <w:tcW w:w="959" w:type="dxa"/>
          </w:tcPr>
          <w:p w:rsidR="00DE73AD" w:rsidRPr="0099177F" w:rsidRDefault="00DE73AD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III.</w:t>
            </w:r>
          </w:p>
          <w:p w:rsidR="00DE73AD" w:rsidRPr="0099177F" w:rsidRDefault="00DE73AD" w:rsidP="0074679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Изуч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ние</w:t>
            </w:r>
          </w:p>
          <w:p w:rsidR="00DE73AD" w:rsidRPr="0099177F" w:rsidRDefault="00DE73AD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нового</w:t>
            </w:r>
          </w:p>
          <w:p w:rsidR="00DE73AD" w:rsidRPr="0099177F" w:rsidRDefault="00DE73AD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lastRenderedPageBreak/>
              <w:t>мат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риала</w:t>
            </w:r>
          </w:p>
          <w:p w:rsidR="00DE73AD" w:rsidRPr="0099177F" w:rsidRDefault="00DE73AD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73AD" w:rsidRPr="0099177F" w:rsidRDefault="00DE73AD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DE73AD" w:rsidRPr="0099177F" w:rsidRDefault="00DE73AD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</w:tcPr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1. Игра «Три судьбы»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5748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(Приложение 2)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670C" w:rsidRPr="007C5748" w:rsidRDefault="0024670C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Игра «Ц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почка профе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сий»</w:t>
            </w:r>
          </w:p>
          <w:p w:rsidR="00DE73AD" w:rsidRPr="007C5748" w:rsidRDefault="0024670C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</w:t>
            </w:r>
            <w:r w:rsidRPr="007C574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7C5748">
              <w:rPr>
                <w:rFonts w:ascii="Times New Roman" w:hAnsi="Times New Roman" w:cs="Times New Roman"/>
                <w:iCs/>
                <w:sz w:val="20"/>
                <w:szCs w:val="20"/>
              </w:rPr>
              <w:t>ние 3)</w:t>
            </w:r>
          </w:p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Знакомит учащихся с правилами и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ры, организует игровое действие.</w:t>
            </w:r>
          </w:p>
          <w:p w:rsidR="00DE73AD" w:rsidRPr="007C5748" w:rsidRDefault="0024670C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C574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 учащихся с правилами игры, организует игровое действие</w:t>
            </w:r>
          </w:p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Активно участвуют в и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ре, в ходе игрового действия д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лают выводы по теме урока.</w:t>
            </w:r>
          </w:p>
          <w:p w:rsidR="0024670C" w:rsidRPr="007C5748" w:rsidRDefault="0024670C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2. Активно участвуют в игре, 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ходе игрового действия д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лают выводы по теме урока</w:t>
            </w:r>
          </w:p>
        </w:tc>
        <w:tc>
          <w:tcPr>
            <w:tcW w:w="1134" w:type="dxa"/>
          </w:tcPr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Фро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тальная работа. </w:t>
            </w:r>
          </w:p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3AD" w:rsidRPr="007C5748" w:rsidRDefault="0024670C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2. Фро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977" w:type="dxa"/>
          </w:tcPr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Личностные: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жи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ненные ситуации. </w:t>
            </w:r>
          </w:p>
          <w:p w:rsidR="0024670C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7C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ставят уче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ные задачи на основе соотнес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="0024670C" w:rsidRPr="007C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того, что уже известно </w:t>
            </w:r>
            <w:r w:rsidR="0024670C" w:rsidRPr="007C5748">
              <w:rPr>
                <w:rFonts w:ascii="Times New Roman" w:hAnsi="Times New Roman" w:cs="Times New Roman"/>
                <w:sz w:val="20"/>
                <w:szCs w:val="20"/>
              </w:rPr>
              <w:br/>
              <w:t>и усвоено, и того, что ещё неи</w:t>
            </w:r>
            <w:r w:rsidR="0024670C" w:rsidRPr="007C57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4670C" w:rsidRPr="007C5748">
              <w:rPr>
                <w:rFonts w:ascii="Times New Roman" w:hAnsi="Times New Roman" w:cs="Times New Roman"/>
                <w:sz w:val="20"/>
                <w:szCs w:val="20"/>
              </w:rPr>
              <w:t>вестно.</w:t>
            </w:r>
          </w:p>
          <w:p w:rsidR="0024670C" w:rsidRPr="007C5748" w:rsidRDefault="0024670C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7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</w:t>
            </w:r>
            <w:proofErr w:type="gramEnd"/>
            <w:r w:rsidRPr="007C57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тельно выделяют и формул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руют познавательную цель.</w:t>
            </w:r>
          </w:p>
          <w:p w:rsidR="00DE73AD" w:rsidRPr="007C5748" w:rsidRDefault="0024670C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 формул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руют собственное мнение и позицию; задают вопросы; строят понятные для партн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ра высказыв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069" w:type="dxa"/>
          </w:tcPr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Ус</w:t>
            </w:r>
            <w:proofErr w:type="gramStart"/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7C57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ты, уч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стие в 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игре.</w:t>
            </w:r>
          </w:p>
          <w:p w:rsidR="0024670C" w:rsidRPr="007C5748" w:rsidRDefault="0024670C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2. Ус</w:t>
            </w:r>
            <w:proofErr w:type="gramStart"/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7C57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C5748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ты, уч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5748">
              <w:rPr>
                <w:rFonts w:ascii="Times New Roman" w:hAnsi="Times New Roman" w:cs="Times New Roman"/>
                <w:sz w:val="20"/>
                <w:szCs w:val="20"/>
              </w:rPr>
              <w:t>стие в игре</w:t>
            </w:r>
          </w:p>
          <w:p w:rsidR="00DE73AD" w:rsidRPr="007C5748" w:rsidRDefault="00DE73AD" w:rsidP="005D491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3AD" w:rsidTr="001B0FF7">
        <w:tc>
          <w:tcPr>
            <w:tcW w:w="959" w:type="dxa"/>
          </w:tcPr>
          <w:p w:rsidR="00DE73AD" w:rsidRDefault="0007461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F96B09">
              <w:rPr>
                <w:b/>
                <w:bCs/>
                <w:sz w:val="18"/>
                <w:szCs w:val="18"/>
              </w:rPr>
              <w:lastRenderedPageBreak/>
              <w:t xml:space="preserve"> IV</w:t>
            </w:r>
            <w:r w:rsidR="00DE73AD" w:rsidRPr="00394398">
              <w:rPr>
                <w:b/>
                <w:bCs/>
                <w:sz w:val="20"/>
                <w:szCs w:val="20"/>
              </w:rPr>
              <w:t>.</w:t>
            </w:r>
            <w:r w:rsidR="00DE73AD">
              <w:rPr>
                <w:b/>
                <w:bCs/>
                <w:sz w:val="20"/>
                <w:szCs w:val="20"/>
              </w:rPr>
              <w:t xml:space="preserve"> </w:t>
            </w:r>
            <w:r w:rsidR="00DE73AD" w:rsidRPr="00394398">
              <w:rPr>
                <w:b/>
                <w:bCs/>
                <w:sz w:val="20"/>
                <w:szCs w:val="20"/>
              </w:rPr>
              <w:t>Итоги</w:t>
            </w:r>
            <w:r w:rsidR="00DE73AD">
              <w:rPr>
                <w:b/>
                <w:bCs/>
                <w:sz w:val="20"/>
                <w:szCs w:val="20"/>
              </w:rPr>
              <w:t xml:space="preserve"> </w:t>
            </w:r>
            <w:r w:rsidR="00DE73AD" w:rsidRPr="00394398">
              <w:rPr>
                <w:b/>
                <w:bCs/>
                <w:sz w:val="20"/>
                <w:szCs w:val="20"/>
              </w:rPr>
              <w:t>ур</w:t>
            </w:r>
            <w:r w:rsidR="00DE73AD" w:rsidRPr="00394398">
              <w:rPr>
                <w:b/>
                <w:bCs/>
                <w:sz w:val="20"/>
                <w:szCs w:val="20"/>
              </w:rPr>
              <w:t>о</w:t>
            </w:r>
            <w:r w:rsidR="00DE73AD" w:rsidRPr="00394398">
              <w:rPr>
                <w:b/>
                <w:bCs/>
                <w:sz w:val="20"/>
                <w:szCs w:val="20"/>
              </w:rPr>
              <w:t>ка.</w:t>
            </w:r>
            <w:r w:rsidR="00DE73AD">
              <w:rPr>
                <w:b/>
                <w:bCs/>
                <w:sz w:val="20"/>
                <w:szCs w:val="20"/>
              </w:rPr>
              <w:t xml:space="preserve"> </w:t>
            </w:r>
            <w:r w:rsidR="00DE73AD" w:rsidRPr="00394398">
              <w:rPr>
                <w:b/>
                <w:bCs/>
                <w:sz w:val="20"/>
                <w:szCs w:val="20"/>
              </w:rPr>
              <w:t>Ре</w:t>
            </w:r>
            <w:r w:rsidR="00DE73AD" w:rsidRPr="00394398">
              <w:rPr>
                <w:b/>
                <w:bCs/>
                <w:sz w:val="20"/>
                <w:szCs w:val="20"/>
              </w:rPr>
              <w:t>ф</w:t>
            </w:r>
            <w:r w:rsidR="00DE73AD" w:rsidRPr="00394398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DE73AD" w:rsidRDefault="00DE73AD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E73AD" w:rsidRDefault="00DE73AD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Обобщение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полученных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сведений</w:t>
            </w:r>
          </w:p>
        </w:tc>
        <w:tc>
          <w:tcPr>
            <w:tcW w:w="3969" w:type="dxa"/>
          </w:tcPr>
          <w:p w:rsidR="00DE73AD" w:rsidRPr="002C6EAA" w:rsidRDefault="00DE73AD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6EAA">
              <w:rPr>
                <w:sz w:val="20"/>
                <w:szCs w:val="20"/>
              </w:rPr>
              <w:t>Проводит беседу по вопросам:</w:t>
            </w:r>
          </w:p>
          <w:p w:rsidR="002C6EAA" w:rsidRPr="002C6EAA" w:rsidRDefault="00DE73AD" w:rsidP="002C6EAA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2C6EA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6EAA" w:rsidRPr="002C6EAA">
              <w:rPr>
                <w:rFonts w:ascii="Times New Roman" w:hAnsi="Times New Roman" w:cs="Times New Roman"/>
                <w:sz w:val="20"/>
                <w:szCs w:val="20"/>
              </w:rPr>
              <w:t>Как трудовая деятельность влияет на ч</w:t>
            </w:r>
            <w:r w:rsidR="002C6EAA" w:rsidRPr="002C6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6EAA" w:rsidRPr="002C6EAA">
              <w:rPr>
                <w:rFonts w:ascii="Times New Roman" w:hAnsi="Times New Roman" w:cs="Times New Roman"/>
                <w:sz w:val="20"/>
                <w:szCs w:val="20"/>
              </w:rPr>
              <w:t xml:space="preserve">ловека? </w:t>
            </w:r>
          </w:p>
          <w:p w:rsidR="00DE73AD" w:rsidRPr="002C6EAA" w:rsidRDefault="002C6EAA" w:rsidP="002C6E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6EAA">
              <w:rPr>
                <w:sz w:val="20"/>
                <w:szCs w:val="20"/>
              </w:rPr>
              <w:t>– Так ли это важно – любить свою профе</w:t>
            </w:r>
            <w:r w:rsidRPr="002C6EAA">
              <w:rPr>
                <w:sz w:val="20"/>
                <w:szCs w:val="20"/>
              </w:rPr>
              <w:t>с</w:t>
            </w:r>
            <w:r w:rsidRPr="002C6EAA">
              <w:rPr>
                <w:sz w:val="20"/>
                <w:szCs w:val="20"/>
              </w:rPr>
              <w:t>сию?</w:t>
            </w:r>
          </w:p>
        </w:tc>
        <w:tc>
          <w:tcPr>
            <w:tcW w:w="2835" w:type="dxa"/>
          </w:tcPr>
          <w:p w:rsidR="00DE73AD" w:rsidRPr="00394398" w:rsidRDefault="00DE73AD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Отвечают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вопросы.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Опр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деляют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свое</w:t>
            </w:r>
          </w:p>
          <w:p w:rsidR="00DE73AD" w:rsidRDefault="00DE73AD" w:rsidP="0064506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эмоциональное состояние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</w:p>
        </w:tc>
        <w:tc>
          <w:tcPr>
            <w:tcW w:w="1134" w:type="dxa"/>
          </w:tcPr>
          <w:p w:rsidR="00DE73AD" w:rsidRPr="00394398" w:rsidRDefault="00DE73AD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Фро</w:t>
            </w:r>
            <w:r w:rsidRPr="00394398">
              <w:rPr>
                <w:sz w:val="20"/>
                <w:szCs w:val="20"/>
              </w:rPr>
              <w:t>н</w:t>
            </w:r>
            <w:r w:rsidRPr="00394398">
              <w:rPr>
                <w:sz w:val="20"/>
                <w:szCs w:val="20"/>
              </w:rPr>
              <w:t>тальная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работа</w:t>
            </w:r>
          </w:p>
          <w:p w:rsidR="00DE73AD" w:rsidRDefault="00DE73AD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DE73AD" w:rsidRPr="00394398" w:rsidRDefault="00DE73AD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94398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394398">
              <w:rPr>
                <w:b/>
                <w:bCs/>
                <w:iCs/>
                <w:sz w:val="20"/>
                <w:szCs w:val="20"/>
              </w:rPr>
              <w:t>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понимают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знач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ние знаний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для человека и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</w:t>
            </w:r>
            <w:r w:rsidRPr="00394398">
              <w:rPr>
                <w:sz w:val="20"/>
                <w:szCs w:val="20"/>
              </w:rPr>
              <w:t>и</w:t>
            </w:r>
            <w:r w:rsidRPr="00394398">
              <w:rPr>
                <w:sz w:val="20"/>
                <w:szCs w:val="20"/>
              </w:rPr>
              <w:t>нимают его.</w:t>
            </w:r>
          </w:p>
          <w:p w:rsidR="00DE73AD" w:rsidRDefault="00DE73AD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iCs/>
                <w:sz w:val="20"/>
                <w:szCs w:val="20"/>
              </w:rPr>
              <w:t>Регулятивные: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прогнозируют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результаты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уровня усвоения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изучаемого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:rsidR="00DE73AD" w:rsidRDefault="00DE73AD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Оценив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уч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щихся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работу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уроке</w:t>
            </w:r>
          </w:p>
        </w:tc>
      </w:tr>
      <w:tr w:rsidR="00F36820" w:rsidTr="001B0FF7">
        <w:tc>
          <w:tcPr>
            <w:tcW w:w="959" w:type="dxa"/>
          </w:tcPr>
          <w:p w:rsidR="00F36820" w:rsidRDefault="00F36820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b/>
                <w:bCs/>
                <w:sz w:val="20"/>
                <w:szCs w:val="20"/>
              </w:rPr>
              <w:t>Д</w:t>
            </w:r>
            <w:r w:rsidRPr="0099120A">
              <w:rPr>
                <w:b/>
                <w:bCs/>
                <w:sz w:val="20"/>
                <w:szCs w:val="20"/>
              </w:rPr>
              <w:t>о</w:t>
            </w:r>
            <w:r w:rsidRPr="0099120A">
              <w:rPr>
                <w:b/>
                <w:bCs/>
                <w:sz w:val="20"/>
                <w:szCs w:val="20"/>
              </w:rPr>
              <w:t>машнее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120A">
              <w:rPr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567" w:type="dxa"/>
          </w:tcPr>
          <w:p w:rsidR="00F36820" w:rsidRDefault="00F36820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36820" w:rsidRPr="00F36820" w:rsidRDefault="00F36820" w:rsidP="005C4E0C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F3682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стихотворения </w:t>
            </w:r>
            <w:r w:rsidRPr="00F36820">
              <w:rPr>
                <w:rFonts w:ascii="Times New Roman" w:hAnsi="Times New Roman" w:cs="Times New Roman"/>
                <w:sz w:val="20"/>
                <w:szCs w:val="20"/>
              </w:rPr>
              <w:br/>
              <w:t>о Родине</w:t>
            </w:r>
          </w:p>
        </w:tc>
        <w:tc>
          <w:tcPr>
            <w:tcW w:w="3969" w:type="dxa"/>
          </w:tcPr>
          <w:p w:rsidR="00F36820" w:rsidRPr="0099120A" w:rsidRDefault="00F36820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 xml:space="preserve">Конкретизирует домашнее задание </w:t>
            </w:r>
          </w:p>
          <w:p w:rsidR="00F36820" w:rsidRPr="0099120A" w:rsidRDefault="00F36820" w:rsidP="0099120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36820" w:rsidRDefault="00F36820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Записывают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домашнее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зад</w:t>
            </w:r>
            <w:r w:rsidRPr="0099120A">
              <w:rPr>
                <w:sz w:val="20"/>
                <w:szCs w:val="20"/>
              </w:rPr>
              <w:t>а</w:t>
            </w:r>
            <w:r w:rsidRPr="0099120A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F36820" w:rsidRDefault="00F36820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Индив</w:t>
            </w:r>
            <w:r w:rsidRPr="0099120A">
              <w:rPr>
                <w:sz w:val="20"/>
                <w:szCs w:val="20"/>
              </w:rPr>
              <w:t>и</w:t>
            </w:r>
            <w:r w:rsidRPr="0099120A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работа</w:t>
            </w:r>
          </w:p>
        </w:tc>
        <w:tc>
          <w:tcPr>
            <w:tcW w:w="2977" w:type="dxa"/>
          </w:tcPr>
          <w:p w:rsidR="00F36820" w:rsidRDefault="00F36820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F36820" w:rsidRDefault="00F36820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:rsidR="006A70BB" w:rsidRDefault="006A70BB" w:rsidP="005E371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Pr="00A61332" w:rsidRDefault="00A61332" w:rsidP="00E21AF9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61332">
        <w:rPr>
          <w:i/>
          <w:iCs/>
          <w:sz w:val="20"/>
          <w:szCs w:val="20"/>
        </w:rPr>
        <w:t>Приложение 1</w:t>
      </w:r>
    </w:p>
    <w:p w:rsidR="00C53BB4" w:rsidRPr="00C53BB4" w:rsidRDefault="00C53BB4" w:rsidP="00C53BB4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3BB4">
        <w:rPr>
          <w:rFonts w:ascii="Times New Roman" w:hAnsi="Times New Roman" w:cs="Times New Roman"/>
          <w:b/>
          <w:bCs/>
          <w:sz w:val="20"/>
          <w:szCs w:val="20"/>
        </w:rPr>
        <w:t>Кроссворд</w:t>
      </w:r>
    </w:p>
    <w:p w:rsidR="00C53BB4" w:rsidRPr="00C53BB4" w:rsidRDefault="00C53BB4" w:rsidP="00C53BB4">
      <w:pPr>
        <w:pStyle w:val="ParagraphStyle"/>
        <w:spacing w:before="96"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3BB4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3208020" cy="219456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B4" w:rsidRPr="00C53BB4" w:rsidRDefault="00C53BB4" w:rsidP="00C53BB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lastRenderedPageBreak/>
        <w:t xml:space="preserve">1. Процесс создания чего-то нового, ценного для себя и других. </w:t>
      </w:r>
    </w:p>
    <w:p w:rsidR="00C53BB4" w:rsidRPr="00C53BB4" w:rsidRDefault="00C53BB4" w:rsidP="00C53BB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t xml:space="preserve">2. Человек, вкладывающий в свой труд смекалку, делающий предметы необычные и оригинальные. </w:t>
      </w:r>
    </w:p>
    <w:p w:rsidR="00C53BB4" w:rsidRPr="00C53BB4" w:rsidRDefault="00C53BB4" w:rsidP="00C53BB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t xml:space="preserve">3. Оно требует обязательного умения творить, создавать прекрасные произведения, которые поражали бы новизной и необычностью. </w:t>
      </w:r>
    </w:p>
    <w:p w:rsidR="00C53BB4" w:rsidRPr="00C53BB4" w:rsidRDefault="00C53BB4" w:rsidP="00C53BB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t xml:space="preserve">4. Область, в которой творил К. Э. Циолковский. </w:t>
      </w:r>
    </w:p>
    <w:p w:rsidR="00C53BB4" w:rsidRPr="00C53BB4" w:rsidRDefault="00C53BB4" w:rsidP="00C53BB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t>5. Человек, умеющий вручную делать полезные вещи.</w:t>
      </w:r>
    </w:p>
    <w:p w:rsidR="00C53BB4" w:rsidRPr="00C53BB4" w:rsidRDefault="00C53BB4" w:rsidP="00C53BB4">
      <w:pPr>
        <w:pStyle w:val="ParagraphStyle"/>
        <w:spacing w:before="84" w:line="252" w:lineRule="auto"/>
        <w:ind w:firstLine="288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i/>
          <w:iCs/>
          <w:sz w:val="20"/>
          <w:szCs w:val="20"/>
        </w:rPr>
        <w:t>Ответы:</w:t>
      </w:r>
      <w:r w:rsidRPr="00C53BB4">
        <w:rPr>
          <w:rFonts w:ascii="Times New Roman" w:hAnsi="Times New Roman" w:cs="Times New Roman"/>
          <w:sz w:val="20"/>
          <w:szCs w:val="20"/>
        </w:rPr>
        <w:t xml:space="preserve"> 1. Творчество. 2. Мастер. 3. Искусство. 4. Наука. 5. Ремесленник.</w:t>
      </w:r>
    </w:p>
    <w:p w:rsidR="00C53BB4" w:rsidRPr="00C53BB4" w:rsidRDefault="00C53BB4" w:rsidP="00C53BB4">
      <w:pPr>
        <w:pStyle w:val="ParagraphStyle"/>
        <w:spacing w:line="252" w:lineRule="auto"/>
        <w:rPr>
          <w:rFonts w:ascii="Times New Roman" w:hAnsi="Times New Roman" w:cs="Times New Roman"/>
          <w:sz w:val="20"/>
          <w:szCs w:val="20"/>
        </w:rPr>
      </w:pPr>
    </w:p>
    <w:p w:rsidR="00C53BB4" w:rsidRPr="00C53BB4" w:rsidRDefault="00C53BB4" w:rsidP="00C53BB4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53BB4">
        <w:rPr>
          <w:rFonts w:ascii="Times New Roman" w:hAnsi="Times New Roman" w:cs="Times New Roman"/>
          <w:i/>
          <w:iCs/>
          <w:sz w:val="20"/>
          <w:szCs w:val="20"/>
        </w:rPr>
        <w:t>Приложение 2</w:t>
      </w:r>
    </w:p>
    <w:p w:rsidR="00C53BB4" w:rsidRPr="00C53BB4" w:rsidRDefault="00C53BB4" w:rsidP="00C53BB4">
      <w:pPr>
        <w:pStyle w:val="ParagraphStyle"/>
        <w:spacing w:before="48" w:after="48"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3BB4">
        <w:rPr>
          <w:rFonts w:ascii="Times New Roman" w:hAnsi="Times New Roman" w:cs="Times New Roman"/>
          <w:b/>
          <w:bCs/>
          <w:sz w:val="20"/>
          <w:szCs w:val="20"/>
        </w:rPr>
        <w:t>Игра «Три судьбы»</w:t>
      </w:r>
    </w:p>
    <w:p w:rsidR="00C53BB4" w:rsidRPr="00C53BB4" w:rsidRDefault="00C53BB4" w:rsidP="00DB709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pacing w:val="36"/>
          <w:sz w:val="20"/>
          <w:szCs w:val="20"/>
        </w:rPr>
        <w:t>Цель игры</w:t>
      </w:r>
      <w:r w:rsidRPr="00C53BB4">
        <w:rPr>
          <w:rFonts w:ascii="Times New Roman" w:hAnsi="Times New Roman" w:cs="Times New Roman"/>
          <w:sz w:val="20"/>
          <w:szCs w:val="20"/>
        </w:rPr>
        <w:t xml:space="preserve">: помочь учащимся разобраться в основных смыслах трудовой жизни применительно к различным стереотипам людей (труженика, </w:t>
      </w:r>
      <w:proofErr w:type="gramStart"/>
      <w:r w:rsidRPr="00C53BB4">
        <w:rPr>
          <w:rFonts w:ascii="Times New Roman" w:hAnsi="Times New Roman" w:cs="Times New Roman"/>
          <w:sz w:val="20"/>
          <w:szCs w:val="20"/>
        </w:rPr>
        <w:t>лентяя</w:t>
      </w:r>
      <w:proofErr w:type="gramEnd"/>
      <w:r w:rsidRPr="00C53BB4">
        <w:rPr>
          <w:rFonts w:ascii="Times New Roman" w:hAnsi="Times New Roman" w:cs="Times New Roman"/>
          <w:sz w:val="20"/>
          <w:szCs w:val="20"/>
        </w:rPr>
        <w:t>, бездарности и др.).</w:t>
      </w:r>
      <w:r w:rsidR="00DB7099">
        <w:rPr>
          <w:rFonts w:ascii="Times New Roman" w:hAnsi="Times New Roman" w:cs="Times New Roman"/>
          <w:sz w:val="20"/>
          <w:szCs w:val="20"/>
        </w:rPr>
        <w:t xml:space="preserve">   </w:t>
      </w:r>
      <w:r w:rsidR="00DB7099">
        <w:rPr>
          <w:rFonts w:ascii="Times New Roman" w:hAnsi="Times New Roman" w:cs="Times New Roman"/>
          <w:sz w:val="20"/>
          <w:szCs w:val="20"/>
        </w:rPr>
        <w:tab/>
      </w:r>
      <w:r w:rsidR="00DB7099">
        <w:rPr>
          <w:rFonts w:ascii="Times New Roman" w:hAnsi="Times New Roman" w:cs="Times New Roman"/>
          <w:sz w:val="20"/>
          <w:szCs w:val="20"/>
        </w:rPr>
        <w:tab/>
      </w:r>
      <w:r w:rsidR="00DB7099">
        <w:rPr>
          <w:rFonts w:ascii="Times New Roman" w:hAnsi="Times New Roman" w:cs="Times New Roman"/>
          <w:sz w:val="20"/>
          <w:szCs w:val="20"/>
        </w:rPr>
        <w:tab/>
      </w:r>
      <w:r w:rsidRPr="00C53BB4">
        <w:rPr>
          <w:rFonts w:ascii="Times New Roman" w:hAnsi="Times New Roman" w:cs="Times New Roman"/>
          <w:sz w:val="20"/>
          <w:szCs w:val="20"/>
        </w:rPr>
        <w:t>Возраст: 13–15 лет.</w:t>
      </w:r>
    </w:p>
    <w:p w:rsidR="00C53BB4" w:rsidRPr="00C53BB4" w:rsidRDefault="00C53BB4" w:rsidP="00C53BB4">
      <w:pPr>
        <w:pStyle w:val="ParagraphStyle"/>
        <w:spacing w:before="36" w:after="36" w:line="252" w:lineRule="auto"/>
        <w:jc w:val="center"/>
        <w:rPr>
          <w:rFonts w:ascii="Times New Roman" w:hAnsi="Times New Roman" w:cs="Times New Roman"/>
          <w:spacing w:val="36"/>
          <w:sz w:val="20"/>
          <w:szCs w:val="20"/>
        </w:rPr>
      </w:pPr>
      <w:r w:rsidRPr="00C53BB4">
        <w:rPr>
          <w:rFonts w:ascii="Times New Roman" w:hAnsi="Times New Roman" w:cs="Times New Roman"/>
          <w:spacing w:val="36"/>
          <w:sz w:val="20"/>
          <w:szCs w:val="20"/>
        </w:rPr>
        <w:t>Ход игры</w:t>
      </w:r>
    </w:p>
    <w:p w:rsidR="00C53BB4" w:rsidRPr="00C53BB4" w:rsidRDefault="00C53BB4" w:rsidP="00C53BB4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t>Вначале, еще до объявления названия игры, необходимо выбрать трех добровольцев на главные роли. Школьникам дается</w:t>
      </w:r>
      <w:r w:rsidRPr="00C53BB4">
        <w:rPr>
          <w:rFonts w:ascii="Times New Roman" w:hAnsi="Times New Roman" w:cs="Times New Roman"/>
          <w:spacing w:val="36"/>
          <w:sz w:val="20"/>
          <w:szCs w:val="20"/>
        </w:rPr>
        <w:t xml:space="preserve"> инструкция</w:t>
      </w:r>
      <w:r w:rsidRPr="00C53BB4">
        <w:rPr>
          <w:rFonts w:ascii="Times New Roman" w:hAnsi="Times New Roman" w:cs="Times New Roman"/>
          <w:sz w:val="20"/>
          <w:szCs w:val="20"/>
        </w:rPr>
        <w:t>: «Представьте, что дело пр</w:t>
      </w:r>
      <w:r w:rsidRPr="00C53BB4">
        <w:rPr>
          <w:rFonts w:ascii="Times New Roman" w:hAnsi="Times New Roman" w:cs="Times New Roman"/>
          <w:sz w:val="20"/>
          <w:szCs w:val="20"/>
        </w:rPr>
        <w:t>о</w:t>
      </w:r>
      <w:r w:rsidRPr="00C53BB4">
        <w:rPr>
          <w:rFonts w:ascii="Times New Roman" w:hAnsi="Times New Roman" w:cs="Times New Roman"/>
          <w:sz w:val="20"/>
          <w:szCs w:val="20"/>
        </w:rPr>
        <w:t>исходит в школе будущего, где-то во второй половине нашего столетия. К нам на диспут о смысле жизни приглашены три уважаемых человека-ветерана, каждый из кот</w:t>
      </w:r>
      <w:r w:rsidRPr="00C53BB4">
        <w:rPr>
          <w:rFonts w:ascii="Times New Roman" w:hAnsi="Times New Roman" w:cs="Times New Roman"/>
          <w:sz w:val="20"/>
          <w:szCs w:val="20"/>
        </w:rPr>
        <w:t>о</w:t>
      </w:r>
      <w:r w:rsidRPr="00C53BB4">
        <w:rPr>
          <w:rFonts w:ascii="Times New Roman" w:hAnsi="Times New Roman" w:cs="Times New Roman"/>
          <w:sz w:val="20"/>
          <w:szCs w:val="20"/>
        </w:rPr>
        <w:t>рых в 2010 году XXI стол</w:t>
      </w:r>
      <w:r w:rsidRPr="00C53BB4">
        <w:rPr>
          <w:rFonts w:ascii="Times New Roman" w:hAnsi="Times New Roman" w:cs="Times New Roman"/>
          <w:sz w:val="20"/>
          <w:szCs w:val="20"/>
        </w:rPr>
        <w:t>е</w:t>
      </w:r>
      <w:r w:rsidRPr="00C53BB4">
        <w:rPr>
          <w:rFonts w:ascii="Times New Roman" w:hAnsi="Times New Roman" w:cs="Times New Roman"/>
          <w:sz w:val="20"/>
          <w:szCs w:val="20"/>
        </w:rPr>
        <w:t xml:space="preserve">тия </w:t>
      </w:r>
      <w:proofErr w:type="gramStart"/>
      <w:r w:rsidRPr="00C53BB4">
        <w:rPr>
          <w:rFonts w:ascii="Times New Roman" w:hAnsi="Times New Roman" w:cs="Times New Roman"/>
          <w:sz w:val="20"/>
          <w:szCs w:val="20"/>
        </w:rPr>
        <w:t>закончил среднюю школу</w:t>
      </w:r>
      <w:proofErr w:type="gramEnd"/>
      <w:r w:rsidRPr="00C53BB4">
        <w:rPr>
          <w:rFonts w:ascii="Times New Roman" w:hAnsi="Times New Roman" w:cs="Times New Roman"/>
          <w:sz w:val="20"/>
          <w:szCs w:val="20"/>
        </w:rPr>
        <w:t>, а затем прожил интересную жизнь, дотянув до нашего времени. Каждому из приглашенных где-то около 70 лет. Но гости наши необычные: мы решили пригласить разных по своим жизненным ориентациям людей.</w:t>
      </w:r>
    </w:p>
    <w:p w:rsidR="00C53BB4" w:rsidRPr="00C53BB4" w:rsidRDefault="00C53BB4" w:rsidP="00C53BB4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t xml:space="preserve">Первый – это труженик, уверенный, что только в честном труде заключается настоящее счастье. Второй – выдающийся лентяй, считающий, что работать </w:t>
      </w:r>
      <w:proofErr w:type="gramStart"/>
      <w:r w:rsidRPr="00C53BB4">
        <w:rPr>
          <w:rFonts w:ascii="Times New Roman" w:hAnsi="Times New Roman" w:cs="Times New Roman"/>
          <w:sz w:val="20"/>
          <w:szCs w:val="20"/>
        </w:rPr>
        <w:t>должны</w:t>
      </w:r>
      <w:proofErr w:type="gramEnd"/>
      <w:r w:rsidRPr="00C53BB4">
        <w:rPr>
          <w:rFonts w:ascii="Times New Roman" w:hAnsi="Times New Roman" w:cs="Times New Roman"/>
          <w:sz w:val="20"/>
          <w:szCs w:val="20"/>
        </w:rPr>
        <w:t xml:space="preserve"> только </w:t>
      </w:r>
      <w:proofErr w:type="spellStart"/>
      <w:r w:rsidRPr="00C53BB4">
        <w:rPr>
          <w:rFonts w:ascii="Times New Roman" w:hAnsi="Times New Roman" w:cs="Times New Roman"/>
          <w:sz w:val="20"/>
          <w:szCs w:val="20"/>
        </w:rPr>
        <w:t>дураки</w:t>
      </w:r>
      <w:proofErr w:type="spellEnd"/>
      <w:r w:rsidRPr="00C53BB4">
        <w:rPr>
          <w:rFonts w:ascii="Times New Roman" w:hAnsi="Times New Roman" w:cs="Times New Roman"/>
          <w:sz w:val="20"/>
          <w:szCs w:val="20"/>
        </w:rPr>
        <w:t>. Третий – удивительная бездарность, убежденная, что высшее счастье сидеть на таких постах, которым он явно не соответствует (и пусть перед тобой трепещут б</w:t>
      </w:r>
      <w:r w:rsidRPr="00C53BB4">
        <w:rPr>
          <w:rFonts w:ascii="Times New Roman" w:hAnsi="Times New Roman" w:cs="Times New Roman"/>
          <w:sz w:val="20"/>
          <w:szCs w:val="20"/>
        </w:rPr>
        <w:t>о</w:t>
      </w:r>
      <w:r w:rsidRPr="00C53BB4">
        <w:rPr>
          <w:rFonts w:ascii="Times New Roman" w:hAnsi="Times New Roman" w:cs="Times New Roman"/>
          <w:sz w:val="20"/>
          <w:szCs w:val="20"/>
        </w:rPr>
        <w:t>лее умные и более достойные...).</w:t>
      </w:r>
    </w:p>
    <w:p w:rsidR="00C53BB4" w:rsidRPr="00C53BB4" w:rsidRDefault="00C53BB4" w:rsidP="00C53BB4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t>Но вот загадка: мы не будем знать, кто из наших гостей кем является. Сейчас они выйдут в коридор и сами решат, кто какую роль на себя возьмет. Мы за это время п</w:t>
      </w:r>
      <w:r w:rsidRPr="00C53BB4">
        <w:rPr>
          <w:rFonts w:ascii="Times New Roman" w:hAnsi="Times New Roman" w:cs="Times New Roman"/>
          <w:sz w:val="20"/>
          <w:szCs w:val="20"/>
        </w:rPr>
        <w:t>о</w:t>
      </w:r>
      <w:r w:rsidRPr="00C53BB4">
        <w:rPr>
          <w:rFonts w:ascii="Times New Roman" w:hAnsi="Times New Roman" w:cs="Times New Roman"/>
          <w:sz w:val="20"/>
          <w:szCs w:val="20"/>
        </w:rPr>
        <w:t>пробуем придумать для наших гостей интересные вопросы, чтобы лучше понять этих людей, действительно ли они счастливы, а потом постараемся угадать, какие роли они играли».</w:t>
      </w:r>
      <w:r w:rsidR="00CF3348">
        <w:rPr>
          <w:rFonts w:ascii="Times New Roman" w:hAnsi="Times New Roman" w:cs="Times New Roman"/>
          <w:sz w:val="20"/>
          <w:szCs w:val="20"/>
        </w:rPr>
        <w:t xml:space="preserve">  </w:t>
      </w:r>
      <w:r w:rsidRPr="00C53BB4">
        <w:rPr>
          <w:rFonts w:ascii="Times New Roman" w:hAnsi="Times New Roman" w:cs="Times New Roman"/>
          <w:sz w:val="20"/>
          <w:szCs w:val="20"/>
        </w:rPr>
        <w:t xml:space="preserve">Главные игроки выходят в коридор, чтобы разобраться с игровыми ролями и продумать основные этапы своей жизни. </w:t>
      </w:r>
      <w:proofErr w:type="gramStart"/>
      <w:r w:rsidRPr="00C53BB4">
        <w:rPr>
          <w:rFonts w:ascii="Times New Roman" w:hAnsi="Times New Roman" w:cs="Times New Roman"/>
          <w:sz w:val="20"/>
          <w:szCs w:val="20"/>
        </w:rPr>
        <w:t>Ведущий предлагает оставшимся придумать по 3 вопроса, касающихся не только профессиональной деятельности наших гостей, но и их личной семейной жизни, досуга.</w:t>
      </w:r>
      <w:proofErr w:type="gramEnd"/>
      <w:r w:rsidRPr="00C53BB4">
        <w:rPr>
          <w:rFonts w:ascii="Times New Roman" w:hAnsi="Times New Roman" w:cs="Times New Roman"/>
          <w:sz w:val="20"/>
          <w:szCs w:val="20"/>
        </w:rPr>
        <w:t xml:space="preserve"> </w:t>
      </w:r>
      <w:r w:rsidRPr="00C53BB4">
        <w:rPr>
          <w:rFonts w:ascii="Times New Roman" w:hAnsi="Times New Roman" w:cs="Times New Roman"/>
          <w:caps/>
          <w:sz w:val="20"/>
          <w:szCs w:val="20"/>
        </w:rPr>
        <w:t>в</w:t>
      </w:r>
      <w:r w:rsidRPr="00C53BB4">
        <w:rPr>
          <w:rFonts w:ascii="Times New Roman" w:hAnsi="Times New Roman" w:cs="Times New Roman"/>
          <w:sz w:val="20"/>
          <w:szCs w:val="20"/>
        </w:rPr>
        <w:t xml:space="preserve"> класс приглашаются главные игроки, их усаж</w:t>
      </w:r>
      <w:r w:rsidRPr="00C53BB4">
        <w:rPr>
          <w:rFonts w:ascii="Times New Roman" w:hAnsi="Times New Roman" w:cs="Times New Roman"/>
          <w:sz w:val="20"/>
          <w:szCs w:val="20"/>
        </w:rPr>
        <w:t>и</w:t>
      </w:r>
      <w:r w:rsidRPr="00C53BB4">
        <w:rPr>
          <w:rFonts w:ascii="Times New Roman" w:hAnsi="Times New Roman" w:cs="Times New Roman"/>
          <w:sz w:val="20"/>
          <w:szCs w:val="20"/>
        </w:rPr>
        <w:t>вают на почетные места, им предлагается по очереди кратко (за 3–4 минуты) рассказать об основных этапах прожитых жизней. После того как все главные игроки кратко расскажут о своих судьбах, ведущий предлагает начать пресс-конференцию, то есть остальным учащимся задавать краткие вопросы и получать на них краткие отв</w:t>
      </w:r>
      <w:r w:rsidRPr="00C53BB4">
        <w:rPr>
          <w:rFonts w:ascii="Times New Roman" w:hAnsi="Times New Roman" w:cs="Times New Roman"/>
          <w:sz w:val="20"/>
          <w:szCs w:val="20"/>
        </w:rPr>
        <w:t>е</w:t>
      </w:r>
      <w:r w:rsidRPr="00C53BB4">
        <w:rPr>
          <w:rFonts w:ascii="Times New Roman" w:hAnsi="Times New Roman" w:cs="Times New Roman"/>
          <w:sz w:val="20"/>
          <w:szCs w:val="20"/>
        </w:rPr>
        <w:t>ты. Примерно за 15–20 минут до конца занятия пресс-конференция прекращается, гостей благодарят, и им предлагается занять свои места в классе, чтобы участвовать в общем обсуждении.</w:t>
      </w:r>
      <w:r w:rsidR="00CF3348">
        <w:rPr>
          <w:rFonts w:ascii="Times New Roman" w:hAnsi="Times New Roman" w:cs="Times New Roman"/>
          <w:sz w:val="20"/>
          <w:szCs w:val="20"/>
        </w:rPr>
        <w:t xml:space="preserve">  </w:t>
      </w:r>
      <w:r w:rsidRPr="00C53BB4">
        <w:rPr>
          <w:rFonts w:ascii="Times New Roman" w:hAnsi="Times New Roman" w:cs="Times New Roman"/>
          <w:sz w:val="20"/>
          <w:szCs w:val="20"/>
        </w:rPr>
        <w:t>При обсуждении ведущий сначала может спросить у присутствующих, кто из гостей показался им более счастливым и почему. Далее можно поинтер</w:t>
      </w:r>
      <w:r w:rsidRPr="00C53BB4">
        <w:rPr>
          <w:rFonts w:ascii="Times New Roman" w:hAnsi="Times New Roman" w:cs="Times New Roman"/>
          <w:sz w:val="20"/>
          <w:szCs w:val="20"/>
        </w:rPr>
        <w:t>е</w:t>
      </w:r>
      <w:r w:rsidRPr="00C53BB4">
        <w:rPr>
          <w:rFonts w:ascii="Times New Roman" w:hAnsi="Times New Roman" w:cs="Times New Roman"/>
          <w:sz w:val="20"/>
          <w:szCs w:val="20"/>
        </w:rPr>
        <w:t>соваться, у кого какие роли (стереотипы) получились, и соотнести их с теми ролями, которые планировались самими игроками. Чтобы разобраться, удалось (или не уд</w:t>
      </w:r>
      <w:r w:rsidRPr="00C53BB4">
        <w:rPr>
          <w:rFonts w:ascii="Times New Roman" w:hAnsi="Times New Roman" w:cs="Times New Roman"/>
          <w:sz w:val="20"/>
          <w:szCs w:val="20"/>
        </w:rPr>
        <w:t>а</w:t>
      </w:r>
      <w:r w:rsidRPr="00C53BB4">
        <w:rPr>
          <w:rFonts w:ascii="Times New Roman" w:hAnsi="Times New Roman" w:cs="Times New Roman"/>
          <w:sz w:val="20"/>
          <w:szCs w:val="20"/>
        </w:rPr>
        <w:t>лось) уч</w:t>
      </w:r>
      <w:r w:rsidRPr="00C53BB4">
        <w:rPr>
          <w:rFonts w:ascii="Times New Roman" w:hAnsi="Times New Roman" w:cs="Times New Roman"/>
          <w:sz w:val="20"/>
          <w:szCs w:val="20"/>
        </w:rPr>
        <w:t>а</w:t>
      </w:r>
      <w:r w:rsidRPr="00C53BB4">
        <w:rPr>
          <w:rFonts w:ascii="Times New Roman" w:hAnsi="Times New Roman" w:cs="Times New Roman"/>
          <w:sz w:val="20"/>
          <w:szCs w:val="20"/>
        </w:rPr>
        <w:t xml:space="preserve">стникам сыграть выбранную роль, ведущий может задать классу вопрос: «А чем вообще принципиально различаются труженик, </w:t>
      </w:r>
      <w:proofErr w:type="gramStart"/>
      <w:r w:rsidRPr="00C53BB4">
        <w:rPr>
          <w:rFonts w:ascii="Times New Roman" w:hAnsi="Times New Roman" w:cs="Times New Roman"/>
          <w:sz w:val="20"/>
          <w:szCs w:val="20"/>
        </w:rPr>
        <w:t>лентяй</w:t>
      </w:r>
      <w:proofErr w:type="gramEnd"/>
      <w:r w:rsidRPr="00C53BB4">
        <w:rPr>
          <w:rFonts w:ascii="Times New Roman" w:hAnsi="Times New Roman" w:cs="Times New Roman"/>
          <w:sz w:val="20"/>
          <w:szCs w:val="20"/>
        </w:rPr>
        <w:t xml:space="preserve"> и бездарность?»</w:t>
      </w:r>
    </w:p>
    <w:p w:rsidR="00C53BB4" w:rsidRPr="00C53BB4" w:rsidRDefault="00C53BB4" w:rsidP="00C53BB4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53BB4">
        <w:rPr>
          <w:rFonts w:ascii="Times New Roman" w:hAnsi="Times New Roman" w:cs="Times New Roman"/>
          <w:i/>
          <w:iCs/>
          <w:sz w:val="20"/>
          <w:szCs w:val="20"/>
        </w:rPr>
        <w:t>Приложение 3</w:t>
      </w:r>
    </w:p>
    <w:p w:rsidR="00C53BB4" w:rsidRPr="00C53BB4" w:rsidRDefault="00C53BB4" w:rsidP="00C53BB4">
      <w:pPr>
        <w:pStyle w:val="ParagraphStyle"/>
        <w:spacing w:before="48" w:after="48"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3BB4">
        <w:rPr>
          <w:rFonts w:ascii="Times New Roman" w:hAnsi="Times New Roman" w:cs="Times New Roman"/>
          <w:b/>
          <w:bCs/>
          <w:sz w:val="20"/>
          <w:szCs w:val="20"/>
        </w:rPr>
        <w:t>Игра «Цепочка профессий»</w:t>
      </w:r>
    </w:p>
    <w:p w:rsidR="00C53BB4" w:rsidRPr="00C53BB4" w:rsidRDefault="00C53BB4" w:rsidP="00C53BB4">
      <w:pPr>
        <w:pStyle w:val="ParagraphStyle"/>
        <w:spacing w:line="252" w:lineRule="auto"/>
        <w:ind w:firstLine="288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pacing w:val="36"/>
          <w:sz w:val="20"/>
          <w:szCs w:val="20"/>
        </w:rPr>
        <w:t>Цель игры</w:t>
      </w:r>
      <w:r w:rsidRPr="00C53BB4">
        <w:rPr>
          <w:rFonts w:ascii="Times New Roman" w:hAnsi="Times New Roman" w:cs="Times New Roman"/>
          <w:sz w:val="20"/>
          <w:szCs w:val="20"/>
        </w:rPr>
        <w:t>: развитие у учащихся умения выделять общее в различных видах трудовой деятельности.</w:t>
      </w:r>
      <w:r w:rsidR="00CF3348">
        <w:rPr>
          <w:rFonts w:ascii="Times New Roman" w:hAnsi="Times New Roman" w:cs="Times New Roman"/>
          <w:sz w:val="20"/>
          <w:szCs w:val="20"/>
        </w:rPr>
        <w:t xml:space="preserve">  </w:t>
      </w:r>
      <w:r w:rsidRPr="00C53BB4">
        <w:rPr>
          <w:rFonts w:ascii="Times New Roman" w:hAnsi="Times New Roman" w:cs="Times New Roman"/>
          <w:sz w:val="20"/>
          <w:szCs w:val="20"/>
        </w:rPr>
        <w:t xml:space="preserve">Возраст: 13–15 лет. </w:t>
      </w:r>
    </w:p>
    <w:p w:rsidR="00C53BB4" w:rsidRPr="00C53BB4" w:rsidRDefault="00C53BB4" w:rsidP="00C53BB4">
      <w:pPr>
        <w:pStyle w:val="ParagraphStyle"/>
        <w:spacing w:before="36" w:after="36" w:line="252" w:lineRule="auto"/>
        <w:jc w:val="center"/>
        <w:rPr>
          <w:rFonts w:ascii="Times New Roman" w:hAnsi="Times New Roman" w:cs="Times New Roman"/>
          <w:spacing w:val="36"/>
          <w:sz w:val="20"/>
          <w:szCs w:val="20"/>
        </w:rPr>
      </w:pPr>
      <w:r w:rsidRPr="00C53BB4">
        <w:rPr>
          <w:rFonts w:ascii="Times New Roman" w:hAnsi="Times New Roman" w:cs="Times New Roman"/>
          <w:spacing w:val="36"/>
          <w:sz w:val="20"/>
          <w:szCs w:val="20"/>
        </w:rPr>
        <w:t>Ход игры</w:t>
      </w:r>
    </w:p>
    <w:p w:rsidR="00C53BB4" w:rsidRPr="00C53BB4" w:rsidRDefault="00C53BB4" w:rsidP="00C53BB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t>Дается</w:t>
      </w:r>
      <w:r w:rsidRPr="00C53BB4">
        <w:rPr>
          <w:rFonts w:ascii="Times New Roman" w:hAnsi="Times New Roman" w:cs="Times New Roman"/>
          <w:spacing w:val="36"/>
          <w:sz w:val="20"/>
          <w:szCs w:val="20"/>
        </w:rPr>
        <w:t xml:space="preserve"> инструкция</w:t>
      </w:r>
      <w:r w:rsidRPr="00C53BB4">
        <w:rPr>
          <w:rFonts w:ascii="Times New Roman" w:hAnsi="Times New Roman" w:cs="Times New Roman"/>
          <w:sz w:val="20"/>
          <w:szCs w:val="20"/>
        </w:rPr>
        <w:t xml:space="preserve">: «Сейчас мы по кругу выстроим “цепочку профессий”. Я назову первую профессию, например металлург, следующий назовет профессию, в чем-то близкую металлургу, например повар. </w:t>
      </w:r>
      <w:proofErr w:type="gramStart"/>
      <w:r w:rsidRPr="00C53BB4">
        <w:rPr>
          <w:rFonts w:ascii="Times New Roman" w:hAnsi="Times New Roman" w:cs="Times New Roman"/>
          <w:sz w:val="20"/>
          <w:szCs w:val="20"/>
        </w:rPr>
        <w:t>Следующий</w:t>
      </w:r>
      <w:proofErr w:type="gramEnd"/>
      <w:r w:rsidRPr="00C53BB4">
        <w:rPr>
          <w:rFonts w:ascii="Times New Roman" w:hAnsi="Times New Roman" w:cs="Times New Roman"/>
          <w:sz w:val="20"/>
          <w:szCs w:val="20"/>
        </w:rPr>
        <w:t xml:space="preserve"> назовет профе</w:t>
      </w:r>
      <w:r w:rsidRPr="00C53BB4">
        <w:rPr>
          <w:rFonts w:ascii="Times New Roman" w:hAnsi="Times New Roman" w:cs="Times New Roman"/>
          <w:sz w:val="20"/>
          <w:szCs w:val="20"/>
        </w:rPr>
        <w:t>с</w:t>
      </w:r>
      <w:r w:rsidRPr="00C53BB4">
        <w:rPr>
          <w:rFonts w:ascii="Times New Roman" w:hAnsi="Times New Roman" w:cs="Times New Roman"/>
          <w:sz w:val="20"/>
          <w:szCs w:val="20"/>
        </w:rPr>
        <w:t xml:space="preserve">сию, близкую повару и т. д. Важно, чтобы называющий сумел объяснить, в чем сходство названной профессии. Например, и металлург, и повар имеют дело с огнем, с высокими температурами, с печами». </w:t>
      </w:r>
    </w:p>
    <w:p w:rsidR="00C53BB4" w:rsidRPr="00C53BB4" w:rsidRDefault="00C53BB4" w:rsidP="00C53BB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z w:val="20"/>
          <w:szCs w:val="20"/>
        </w:rPr>
        <w:t>По ходу игры ведущий иногда задает уточняющие вопросы: «В чем же сходство вашей профессии с только что названной?» Окончательное решение о том, удачно н</w:t>
      </w:r>
      <w:r w:rsidRPr="00C53BB4">
        <w:rPr>
          <w:rFonts w:ascii="Times New Roman" w:hAnsi="Times New Roman" w:cs="Times New Roman"/>
          <w:sz w:val="20"/>
          <w:szCs w:val="20"/>
        </w:rPr>
        <w:t>а</w:t>
      </w:r>
      <w:r w:rsidRPr="00C53BB4">
        <w:rPr>
          <w:rFonts w:ascii="Times New Roman" w:hAnsi="Times New Roman" w:cs="Times New Roman"/>
          <w:sz w:val="20"/>
          <w:szCs w:val="20"/>
        </w:rPr>
        <w:t>звана профессия или нет, принимает группа.</w:t>
      </w:r>
    </w:p>
    <w:p w:rsidR="00C53BB4" w:rsidRPr="00C53BB4" w:rsidRDefault="00C53BB4" w:rsidP="00C53BB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53BB4">
        <w:rPr>
          <w:rFonts w:ascii="Times New Roman" w:hAnsi="Times New Roman" w:cs="Times New Roman"/>
          <w:spacing w:val="36"/>
          <w:sz w:val="20"/>
          <w:szCs w:val="20"/>
        </w:rPr>
        <w:t>Комментарий</w:t>
      </w:r>
      <w:r w:rsidRPr="00C53BB4">
        <w:rPr>
          <w:rFonts w:ascii="Times New Roman" w:hAnsi="Times New Roman" w:cs="Times New Roman"/>
          <w:sz w:val="20"/>
          <w:szCs w:val="20"/>
        </w:rPr>
        <w:t>. При обсуждении игры важно обратить внимание участников, что между самыми разными профессиями иногда обнаруживаются интереснейшие л</w:t>
      </w:r>
      <w:r w:rsidRPr="00C53BB4">
        <w:rPr>
          <w:rFonts w:ascii="Times New Roman" w:hAnsi="Times New Roman" w:cs="Times New Roman"/>
          <w:sz w:val="20"/>
          <w:szCs w:val="20"/>
        </w:rPr>
        <w:t>и</w:t>
      </w:r>
      <w:r w:rsidRPr="00C53BB4">
        <w:rPr>
          <w:rFonts w:ascii="Times New Roman" w:hAnsi="Times New Roman" w:cs="Times New Roman"/>
          <w:sz w:val="20"/>
          <w:szCs w:val="20"/>
        </w:rPr>
        <w:t>нии сходства. Такие неожиданные связи между самыми разными профе</w:t>
      </w:r>
      <w:r w:rsidRPr="00C53BB4">
        <w:rPr>
          <w:rFonts w:ascii="Times New Roman" w:hAnsi="Times New Roman" w:cs="Times New Roman"/>
          <w:sz w:val="20"/>
          <w:szCs w:val="20"/>
        </w:rPr>
        <w:t>с</w:t>
      </w:r>
      <w:r w:rsidRPr="00C53BB4">
        <w:rPr>
          <w:rFonts w:ascii="Times New Roman" w:hAnsi="Times New Roman" w:cs="Times New Roman"/>
          <w:sz w:val="20"/>
          <w:szCs w:val="20"/>
        </w:rPr>
        <w:t>сиями свидетельствуют о том, что людям, выбирающим свой профессиональный путь, не следует ограничиваться только одним выбором, ведь очень часто то, что ищет человек в одной (только в одной!) профессии, может оказаться в других, более доступных.</w:t>
      </w:r>
    </w:p>
    <w:p w:rsidR="00384D48" w:rsidRPr="00562DF6" w:rsidRDefault="00384D48" w:rsidP="00C53BB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sectPr w:rsidR="00384D48" w:rsidRPr="00562DF6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6739"/>
    <w:rsid w:val="000272D8"/>
    <w:rsid w:val="00035439"/>
    <w:rsid w:val="0005420F"/>
    <w:rsid w:val="00074618"/>
    <w:rsid w:val="000A229F"/>
    <w:rsid w:val="000D0331"/>
    <w:rsid w:val="000F71E4"/>
    <w:rsid w:val="00125BD9"/>
    <w:rsid w:val="00140B9E"/>
    <w:rsid w:val="001703AB"/>
    <w:rsid w:val="00180E61"/>
    <w:rsid w:val="001B0FF7"/>
    <w:rsid w:val="001D225E"/>
    <w:rsid w:val="001E2D25"/>
    <w:rsid w:val="00210F36"/>
    <w:rsid w:val="002248ED"/>
    <w:rsid w:val="00230840"/>
    <w:rsid w:val="0024220B"/>
    <w:rsid w:val="0024670C"/>
    <w:rsid w:val="00287348"/>
    <w:rsid w:val="002B1A4B"/>
    <w:rsid w:val="002C6EAA"/>
    <w:rsid w:val="002D2A24"/>
    <w:rsid w:val="002E2536"/>
    <w:rsid w:val="002E5F40"/>
    <w:rsid w:val="002F42D3"/>
    <w:rsid w:val="003140B1"/>
    <w:rsid w:val="00330765"/>
    <w:rsid w:val="00331789"/>
    <w:rsid w:val="00334E8C"/>
    <w:rsid w:val="003375AC"/>
    <w:rsid w:val="00341DCA"/>
    <w:rsid w:val="00343BCF"/>
    <w:rsid w:val="003733C2"/>
    <w:rsid w:val="00382184"/>
    <w:rsid w:val="00384D48"/>
    <w:rsid w:val="00392073"/>
    <w:rsid w:val="00394398"/>
    <w:rsid w:val="003B5D45"/>
    <w:rsid w:val="003D1FA1"/>
    <w:rsid w:val="003D36E3"/>
    <w:rsid w:val="003D5C30"/>
    <w:rsid w:val="003E1879"/>
    <w:rsid w:val="0041200E"/>
    <w:rsid w:val="00427648"/>
    <w:rsid w:val="00441D41"/>
    <w:rsid w:val="0046782C"/>
    <w:rsid w:val="00486269"/>
    <w:rsid w:val="004C2E20"/>
    <w:rsid w:val="004C59D4"/>
    <w:rsid w:val="004C653F"/>
    <w:rsid w:val="004C6ABD"/>
    <w:rsid w:val="004D4F4D"/>
    <w:rsid w:val="004D7E1F"/>
    <w:rsid w:val="004F6648"/>
    <w:rsid w:val="0053298B"/>
    <w:rsid w:val="00552823"/>
    <w:rsid w:val="00562DF6"/>
    <w:rsid w:val="00565430"/>
    <w:rsid w:val="00572976"/>
    <w:rsid w:val="005867F0"/>
    <w:rsid w:val="005A2E28"/>
    <w:rsid w:val="005A487F"/>
    <w:rsid w:val="005B303A"/>
    <w:rsid w:val="005B3A25"/>
    <w:rsid w:val="005D4912"/>
    <w:rsid w:val="005E3715"/>
    <w:rsid w:val="005F0753"/>
    <w:rsid w:val="005F5D5C"/>
    <w:rsid w:val="00601F16"/>
    <w:rsid w:val="00623FFD"/>
    <w:rsid w:val="006407E1"/>
    <w:rsid w:val="00645065"/>
    <w:rsid w:val="006A70BB"/>
    <w:rsid w:val="006B5772"/>
    <w:rsid w:val="006B5B93"/>
    <w:rsid w:val="006F32CE"/>
    <w:rsid w:val="007245A8"/>
    <w:rsid w:val="0074679E"/>
    <w:rsid w:val="00751363"/>
    <w:rsid w:val="00756AAC"/>
    <w:rsid w:val="0076718E"/>
    <w:rsid w:val="00776927"/>
    <w:rsid w:val="00781A0E"/>
    <w:rsid w:val="0078683C"/>
    <w:rsid w:val="00795B97"/>
    <w:rsid w:val="007A473D"/>
    <w:rsid w:val="007C5748"/>
    <w:rsid w:val="007D54DA"/>
    <w:rsid w:val="00852424"/>
    <w:rsid w:val="008B1C35"/>
    <w:rsid w:val="008B7EBB"/>
    <w:rsid w:val="008D3FCE"/>
    <w:rsid w:val="008E59E0"/>
    <w:rsid w:val="009063DE"/>
    <w:rsid w:val="00921443"/>
    <w:rsid w:val="00921965"/>
    <w:rsid w:val="009258E5"/>
    <w:rsid w:val="009267FE"/>
    <w:rsid w:val="0095544C"/>
    <w:rsid w:val="009716A3"/>
    <w:rsid w:val="0097259E"/>
    <w:rsid w:val="0099120A"/>
    <w:rsid w:val="0099177F"/>
    <w:rsid w:val="00993F7E"/>
    <w:rsid w:val="009B5D7D"/>
    <w:rsid w:val="009D3CB1"/>
    <w:rsid w:val="009E32DA"/>
    <w:rsid w:val="009F51B5"/>
    <w:rsid w:val="00A17A89"/>
    <w:rsid w:val="00A17CB9"/>
    <w:rsid w:val="00A17E81"/>
    <w:rsid w:val="00A5045A"/>
    <w:rsid w:val="00A61332"/>
    <w:rsid w:val="00A90912"/>
    <w:rsid w:val="00AA26ED"/>
    <w:rsid w:val="00AF0700"/>
    <w:rsid w:val="00AF3771"/>
    <w:rsid w:val="00AF6B07"/>
    <w:rsid w:val="00AF782C"/>
    <w:rsid w:val="00B02B2D"/>
    <w:rsid w:val="00B23589"/>
    <w:rsid w:val="00B45730"/>
    <w:rsid w:val="00B5581F"/>
    <w:rsid w:val="00BB3766"/>
    <w:rsid w:val="00BD22AA"/>
    <w:rsid w:val="00BF335E"/>
    <w:rsid w:val="00C44827"/>
    <w:rsid w:val="00C53BB4"/>
    <w:rsid w:val="00CA3E54"/>
    <w:rsid w:val="00CB41E8"/>
    <w:rsid w:val="00CF3348"/>
    <w:rsid w:val="00D328DE"/>
    <w:rsid w:val="00D47B46"/>
    <w:rsid w:val="00D84FAD"/>
    <w:rsid w:val="00D97486"/>
    <w:rsid w:val="00DB4E11"/>
    <w:rsid w:val="00DB7099"/>
    <w:rsid w:val="00DD0933"/>
    <w:rsid w:val="00DD4168"/>
    <w:rsid w:val="00DE73AD"/>
    <w:rsid w:val="00DF0CAB"/>
    <w:rsid w:val="00E15BDD"/>
    <w:rsid w:val="00E21AF9"/>
    <w:rsid w:val="00E23A47"/>
    <w:rsid w:val="00E344B8"/>
    <w:rsid w:val="00E50BBF"/>
    <w:rsid w:val="00E56C8F"/>
    <w:rsid w:val="00E6411B"/>
    <w:rsid w:val="00E91BF3"/>
    <w:rsid w:val="00E93F4A"/>
    <w:rsid w:val="00ED4F9B"/>
    <w:rsid w:val="00ED7CF3"/>
    <w:rsid w:val="00F02FE0"/>
    <w:rsid w:val="00F061A2"/>
    <w:rsid w:val="00F36820"/>
    <w:rsid w:val="00F70A61"/>
    <w:rsid w:val="00F919D3"/>
    <w:rsid w:val="00F96B09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  <w:style w:type="paragraph" w:customStyle="1" w:styleId="ParagraphStyle">
    <w:name w:val="Paragraph Style"/>
    <w:rsid w:val="005A48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53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Admin</cp:lastModifiedBy>
  <cp:revision>56</cp:revision>
  <dcterms:created xsi:type="dcterms:W3CDTF">2014-10-24T12:29:00Z</dcterms:created>
  <dcterms:modified xsi:type="dcterms:W3CDTF">2014-10-25T18:07:00Z</dcterms:modified>
</cp:coreProperties>
</file>