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Рабочая программа по обществознанию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ПОЯСНИТЕЛЬНАЯ ЗАПИСКА</w:t>
      </w:r>
    </w:p>
    <w:p>
      <w:pPr>
        <w:pStyle w:val="Normal.0"/>
        <w:shd w:val="clear" w:color="auto" w:fill="ffffff"/>
        <w:spacing w:after="0" w:line="240" w:lineRule="auto"/>
        <w:ind w:right="5"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по  обществознанию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составлена на основе </w:t>
      </w:r>
    </w:p>
    <w:p>
      <w:pPr>
        <w:pStyle w:val="Normal.0"/>
        <w:widowControl w:val="0"/>
        <w:numPr>
          <w:ilvl w:val="0"/>
          <w:numId w:val="2"/>
        </w:numPr>
        <w:shd w:val="clear" w:color="auto" w:fill="ffffff"/>
        <w:suppressAutoHyphens w:val="1"/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Федерального компонента государственного образовательного  стандарта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Сборник нормативных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2004 //</w:t>
      </w:r>
    </w:p>
    <w:p>
      <w:pPr>
        <w:pStyle w:val="Normal.0"/>
        <w:widowControl w:val="0"/>
        <w:numPr>
          <w:ilvl w:val="0"/>
          <w:numId w:val="3"/>
        </w:numPr>
        <w:shd w:val="clear" w:color="auto" w:fill="ffffff"/>
        <w:suppressAutoHyphens w:val="1"/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Базисного учебного плана МБОУ «СОШ  №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2017-2018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учебный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Без интервала1"/>
        <w:numPr>
          <w:ilvl w:val="0"/>
          <w:numId w:val="3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Авторской программы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Городецкой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Иванова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линии учебников под редакцией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Без интервала1"/>
        <w:numPr>
          <w:ilvl w:val="0"/>
          <w:numId w:val="3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Примерной программы основного общего образования по обществознанию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Базисный учебный план по программе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 в неделю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34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 в год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Срок реализации программы 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 обществознания ориентирован на  учебник для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класса общеобразовательных учреждений  «Обществознание»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Программа  построена с учетом дифференцированного подхода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проведении итогового контроля даются тесты с разноуровневыми заданиями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течение  года идет подготовка к ГИА – отработка заданий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заполнение бланков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обобщенное представление о власти и отношениях по поводу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раскрыть роль государства и возможность участия граждан в управлении делами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Ввести учащихся в обширный мир права и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Особое внимание уделить вопросам  конституционного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Помочь учащимся ориентироваться в поступающей информации и определении собственной позиции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овладеть знаниями  правовой культуры и основами политических  знаний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развивать способности к самоопределению и самореализации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ind w:firstLine="28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 программы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условий для социализации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научных представлений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составляют первоначальные основы нравственной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 и  политической 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воспитанию гражданственности учащихся на гуманистические и демократические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умений ориентироваться в потоке разнообразной информации и типичных жизненных ситуациях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личности в ответственный период социального взросления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познавательных интересов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критического мышления в процессе восприятия социальной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правовой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 и определения собственной позиции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нравственной и правовой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образа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способности к самоопределению и самореализации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общероссийской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к социальным нормам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приверженности гуманистическим и демократическим ценностям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закрепленным в Конституции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на уровне функциональной грамотности системы знаний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необходимых для социальной адаптации в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социальных ролях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позитивно оцениваемых обществом качествах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позволяющих успешно взаимодействовать в социальной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сферах человеческой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способах регулирования общественных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механизмах реализации и 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умениями познавательной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практической деятельности в основных социальных ролях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характерных для подросткового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hd w:val="clear" w:color="auto" w:fill="ffffff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опыта применения полученных знаний для решений типичных задач в области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межличностных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СОДЕРЖАНИЕ КУРСА  «ОБЩЕСТВОЗНАНИЕ»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включая экономику и право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tbl>
      <w:tblPr>
        <w:tblW w:w="115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2"/>
        <w:gridCol w:w="730"/>
        <w:gridCol w:w="1701"/>
        <w:gridCol w:w="4966"/>
        <w:gridCol w:w="2835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31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Раздел</w:t>
            </w:r>
            <w:r>
              <w:rPr>
                <w:rFonts w:ascii="Times New Roman" w:hAnsi="Times New Roman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тема</w:t>
            </w:r>
          </w:p>
        </w:tc>
        <w:tc>
          <w:tcPr>
            <w:tcW w:type="dxa" w:w="4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Содержание учебной темы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kern w:val="24"/>
                <w:sz w:val="24"/>
                <w:szCs w:val="24"/>
                <w:rtl w:val="0"/>
                <w:lang w:val="ru-RU"/>
              </w:rPr>
              <w:t>во часов</w:t>
            </w:r>
          </w:p>
        </w:tc>
      </w:tr>
      <w:tr>
        <w:tblPrEx>
          <w:shd w:val="clear" w:color="auto" w:fill="ced7e7"/>
        </w:tblPrEx>
        <w:trPr>
          <w:trHeight w:val="9305" w:hRule="atLeast"/>
        </w:trPr>
        <w:tc>
          <w:tcPr>
            <w:tcW w:type="dxa" w:w="131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55" w:hanging="5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Политика</w:t>
            </w:r>
          </w:p>
        </w:tc>
        <w:tc>
          <w:tcPr>
            <w:tcW w:type="dxa" w:w="4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Политика и власть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политики в жизни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Основные  направления политики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его отличительные признаки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Государственный суверенитет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Внутренние и внешние функции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Формы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Политический режим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Демократия и тоталитаризм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Демократические ценности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демократии в современном мире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Правовое государство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Разделение властей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Условия становления правового государства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Гражданское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Местное самоуправление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Пути формирования гражданского общества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Участие граждан в политической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Участие в выборах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Отличительные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черты выборов в демократическом обществе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Референдум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Выборы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Опасность политического экстремизма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Политические партии и движения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их роль в общественной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Политические партии и движения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Участие партий в выборах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Средства массовой информации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Влияние СМИ на политическую жизнь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СМИ в предвыборной борьбе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14640" w:hRule="atLeast"/>
        </w:trPr>
        <w:tc>
          <w:tcPr>
            <w:tcW w:type="dxa" w:w="1312"/>
            <w:tcBorders>
              <w:top w:val="nil"/>
              <w:left w:val="single" w:color="000000" w:sz="8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</w:t>
            </w:r>
          </w:p>
        </w:tc>
        <w:tc>
          <w:tcPr>
            <w:tcW w:type="dxa" w:w="496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его роль в жизни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общества и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нормы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Нормативно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правовой 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Виды нормативных актов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Система законодательства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Виды правоотношений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Субъекты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Особенности правового статуса несовершеннолетних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правонарушения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Признаки и виды правонарушений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и виды юридической ответственности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Презумпция невиновности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Правоохранительные органы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Судебная система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Нотариат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Конституция — основной закон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Основы конституционного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строя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Федеративное устройство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Органы государственной власти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Взаимоотношения органов государственной власти и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прав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свобод и обязанностей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декларация прав человека — идеал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Воздействие международных документов по правам человека на утверждение прав и свобод человека и гражданина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и свободы человека и гражданина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их гарантии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Конституционные обязанности гражданина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ребенка и их защита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Механизмы реализации  и защиты прав человека и гражданина в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Гражданские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собственности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Основные виды гражданско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правовых договоров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потребителей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Трудовые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на труд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Правовой статус несовершеннолетнего работника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Трудоустройство несовершеннолетних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Семейные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и условия заключения брака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и обязанности родителей и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Административные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Административное правонарушение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Виды административных наказаний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Основные понятия и институты уголовного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преступления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Пределы допустимой самообороны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Уголовная ответственность несовершеннолетних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Жилищные правоотношения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Международно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правовая  защита жертв вооруженных конфликтов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на жизнь в условиях вооруженных конфликтов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Защита гражданского  населения в период вооруженных конфликтов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Правовое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регулирование отношений в сфере образования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</w:p>
        </w:tc>
      </w:tr>
    </w:tbl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ОСНОВНЫЕ ТРЕБОВАНИЯ К УРОВНЮ ПОДГОТОВКИ УЧАЩИХСЯ ПО ОБЩЕСТВОЗНАНИЮ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Примерная программа предусматривает формирование у учащихся  универсальных учебных действий и ключевых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направлении приоритетами для учебного предмета «Обществознание» на этапе основного общего образования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знать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понимать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обществоведческие термины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распознавать их в различном контексте и правильно использовать в устной и     письменной речи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Конституцию РФ – основной закон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положения разделов курса – «Политика»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«Право»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разъяснять смысл высказываний по основным разделам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уметь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описывать основные социальные объекты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их существенные признаки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spacing w:after="0" w:line="240" w:lineRule="auto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сравнивать социальные объекты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суждения об обществе и человеке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выделять их общие черты и различия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решать в рамках изученного материала познавательные и практические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отражающие типичные ситуации в различных сферах деятельности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поиск социальной информации по заданной 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используя различные носители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учебный текст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.);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различать в социальной информации факты и мнения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Конституцию называют законом высшей юридической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смысл основных понятий по курсу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текст Конституции и других  нормативных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оценку изученных социальных объектов и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высказывать суждения об их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уровне или назначении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Практическое использование приобретенных знаний в  повседневной жизни для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полноценного выполнения типичных для подростка социальных ролей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общей ориентации в актуальных в актуальных общественных событиях и процессах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нравственной и правовой оценки конкретных поступков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реализации и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осознанного выполнения гражданских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первичного анализа и использования социальной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сознательного неприятия антиобщественного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КАЛЕНДАРНО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ТЕМАТИЧЕСКОЕ ПЛАНИРОВАНИЕ</w:t>
      </w:r>
    </w:p>
    <w:tbl>
      <w:tblPr>
        <w:tblW w:w="96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9"/>
        <w:gridCol w:w="5124"/>
        <w:gridCol w:w="1125"/>
        <w:gridCol w:w="959"/>
        <w:gridCol w:w="467"/>
        <w:gridCol w:w="170"/>
        <w:gridCol w:w="657"/>
      </w:tblGrid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09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№ уроков</w:t>
            </w:r>
          </w:p>
        </w:tc>
        <w:tc>
          <w:tcPr>
            <w:tcW w:type="dxa" w:w="51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Наименование разделов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тем</w:t>
            </w:r>
          </w:p>
        </w:tc>
        <w:tc>
          <w:tcPr>
            <w:tcW w:type="dxa" w:w="20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293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Скорректи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ованные сроки прохождени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я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1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б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</w:t>
            </w:r>
          </w:p>
        </w:tc>
        <w:tc>
          <w:tcPr>
            <w:tcW w:type="dxa" w:w="6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Б</w:t>
            </w:r>
          </w:p>
        </w:tc>
        <w:tc>
          <w:tcPr>
            <w:tcW w:type="dxa" w:w="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Вводный урок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06 09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01 09</w:t>
            </w:r>
          </w:p>
        </w:tc>
        <w:tc>
          <w:tcPr>
            <w:tcW w:type="dxa" w:w="6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0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1. 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Политика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(10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Политика и власть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13. 09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08 .09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rtl w:val="0"/>
                <w:lang w:val="ru-RU"/>
              </w:rPr>
              <w:t>Государство</w:t>
            </w:r>
            <w:r>
              <w:rPr>
                <w:rFonts w:ascii="Times New Roman" w:hAnsi="Times New Roman"/>
                <w:rtl w:val="0"/>
                <w:lang w:val="ru-RU"/>
              </w:rPr>
              <w:t>.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20. 09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15. 09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Политические режимы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27. 09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22. 09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Правовое государство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04. 10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29 .09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rtl w:val="0"/>
                <w:lang w:val="ru-RU"/>
              </w:rPr>
              <w:t>Правовое государство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18. 10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06. 10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Гражданское общество и государство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25. 10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20. 10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Участие граждан в политической жизни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01. 11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27. 10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Политические партии и движения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08. 11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03. 11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Политические партии и движения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15.11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17. 11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rtl w:val="0"/>
                <w:lang w:val="ru-RU"/>
              </w:rPr>
              <w:t>Контрольная работа по теме «Политика»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06. 12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10 .11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0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   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(22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 и его роль в жизни общества и государства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29. 11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01. 12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13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Правоотношения и субъекты права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13. 12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08. 12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14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20 .12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15. 12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15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27 .12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22. 12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16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Правоохранительные органы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10. 01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29. 12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17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Основы конституционного строя   РФ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17 .01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12. 01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18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Основы конституционного строя   РФ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24 .01 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19. 01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19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Права и свободы человека и гражданина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31 .01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26. 01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20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Гражданские правоотношения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07. 02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02. 02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21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 на труд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14. 02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09. 02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22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Трудовые правоотношения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28 .02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16. 02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23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Семейные правоотношения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07. 03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02. 03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24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Административные правоотношения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14. 03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09. 03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Уголовно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правовые 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21. 03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16. 03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26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Уголовно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правовые отношения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28 .03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23. 03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27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Социальные права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04. 04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30. 03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28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rtl w:val="0"/>
                <w:lang w:val="ru-RU"/>
              </w:rPr>
              <w:t>Международно</w:t>
            </w:r>
            <w:r>
              <w:rPr>
                <w:rFonts w:ascii="Times New Roman" w:hAnsi="Times New Roman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правовая защита жертв международных конфликтов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18. 04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06. 04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29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i w:val="1"/>
                <w:iCs w:val="1"/>
                <w:rtl w:val="0"/>
                <w:lang w:val="ru-RU"/>
              </w:rPr>
              <w:t>Урок повторения по теме</w:t>
            </w:r>
            <w:r>
              <w:rPr>
                <w:rFonts w:ascii="Times New Roman" w:hAnsi="Times New Roman"/>
                <w:i w:val="1"/>
                <w:iCs w:val="1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  <w:lang w:val="ru-RU"/>
              </w:rPr>
              <w:t>«Права и свободы»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25 .04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20 .04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30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Всеобщая Декларация прав человека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Конвенция о правах ребенка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02. 05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27 .04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31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Правовое регулирование отношений в сфере образования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16. 05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04. 05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32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  <w:rPr>
                <w:rFonts w:ascii="Times New Roman" w:cs="Times New Roman" w:hAnsi="Times New Roman" w:eastAsia="Times New Roman"/>
                <w:i w:val="1"/>
                <w:iCs w:val="1"/>
              </w:rPr>
            </w:pPr>
            <w:r>
              <w:rPr>
                <w:rFonts w:ascii="Times New Roman" w:hAnsi="Times New Roman" w:hint="default"/>
                <w:i w:val="1"/>
                <w:iCs w:val="1"/>
                <w:rtl w:val="0"/>
                <w:lang w:val="ru-RU"/>
              </w:rPr>
              <w:t>Контрольная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работа по теме «Право»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16 .05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11. 05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33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lain Text"/>
            </w:pPr>
            <w:r>
              <w:rPr>
                <w:rFonts w:ascii="Times New Roman" w:hAnsi="Times New Roman" w:hint="default"/>
                <w:i w:val="1"/>
                <w:iCs w:val="1"/>
                <w:rtl w:val="0"/>
                <w:lang w:val="ru-RU"/>
              </w:rPr>
              <w:t xml:space="preserve">Итоговое повторение по курсу обществознание в </w:t>
            </w:r>
            <w:r>
              <w:rPr>
                <w:rFonts w:ascii="Times New Roman" w:hAnsi="Times New Roman"/>
                <w:i w:val="1"/>
                <w:iCs w:val="1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  <w:lang w:val="ru-RU"/>
              </w:rPr>
              <w:t>кл</w:t>
            </w:r>
            <w:r>
              <w:rPr>
                <w:rFonts w:ascii="Times New Roman" w:hAnsi="Times New Roman"/>
                <w:i w:val="1"/>
                <w:iCs w:val="1"/>
                <w:rtl w:val="0"/>
                <w:lang w:val="ru-RU"/>
              </w:rPr>
              <w:t xml:space="preserve">. 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23 .05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18. 05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34</w:t>
            </w:r>
          </w:p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Резерв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23 05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25 .05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/>
        </w:tc>
        <w:tc>
          <w:tcPr>
            <w:tcW w:type="dxa" w:w="51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List Paragraph"/>
              <w:spacing w:after="0" w:line="240" w:lineRule="auto"/>
              <w:ind w:left="0" w:right="20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Итого</w:t>
            </w:r>
          </w:p>
        </w:tc>
        <w:tc>
          <w:tcPr>
            <w:tcW w:type="dxa" w:w="20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List Paragraph"/>
              <w:spacing w:after="0" w:line="240" w:lineRule="auto"/>
              <w:ind w:left="0" w:right="2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часа</w:t>
            </w:r>
          </w:p>
        </w:tc>
        <w:tc>
          <w:tcPr>
            <w:tcW w:type="dxa" w:w="1293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/>
        </w:tc>
      </w:tr>
    </w:tbl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hd w:val="clear" w:color="auto" w:fill="ffffff"/>
        <w:spacing w:after="0" w:line="240" w:lineRule="auto"/>
        <w:ind w:left="0" w:right="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 (Web)"/>
        <w:spacing w:before="0" w:after="0"/>
        <w:ind w:left="1004" w:firstLine="0"/>
        <w:jc w:val="center"/>
        <w:rPr>
          <w:b w:val="1"/>
          <w:bCs w:val="1"/>
          <w:kern w:val="2"/>
        </w:rPr>
      </w:pPr>
      <w:r>
        <w:rPr>
          <w:b w:val="1"/>
          <w:bCs w:val="1"/>
          <w:kern w:val="2"/>
          <w:rtl w:val="0"/>
          <w:lang w:val="ru-RU"/>
        </w:rPr>
        <w:t>5.</w:t>
      </w:r>
      <w:r>
        <w:rPr>
          <w:b w:val="1"/>
          <w:bCs w:val="1"/>
          <w:kern w:val="2"/>
          <w:rtl w:val="0"/>
          <w:lang w:val="ru-RU"/>
        </w:rPr>
        <w:t>ПЕРЕЧЕНЬ УЧЕБНО</w:t>
      </w:r>
      <w:r>
        <w:rPr>
          <w:b w:val="1"/>
          <w:bCs w:val="1"/>
          <w:kern w:val="2"/>
          <w:rtl w:val="0"/>
          <w:lang w:val="ru-RU"/>
        </w:rPr>
        <w:t>-</w:t>
      </w:r>
      <w:r>
        <w:rPr>
          <w:b w:val="1"/>
          <w:bCs w:val="1"/>
          <w:kern w:val="2"/>
          <w:rtl w:val="0"/>
          <w:lang w:val="ru-RU"/>
        </w:rPr>
        <w:t>МЕТОДИЧЕСКОГО ОБЕСПЕЧЕНИЯ</w:t>
      </w:r>
    </w:p>
    <w:p>
      <w:pPr>
        <w:pStyle w:val="List Paragraph"/>
        <w:shd w:val="clear" w:color="auto" w:fill="ffffff"/>
        <w:ind w:left="0" w:right="20" w:firstLine="0"/>
        <w:rPr>
          <w:b w:val="1"/>
          <w:bCs w:val="1"/>
        </w:rPr>
      </w:pPr>
    </w:p>
    <w:p>
      <w:pPr>
        <w:pStyle w:val="List Paragraph"/>
        <w:shd w:val="clear" w:color="auto" w:fill="ffffff"/>
        <w:spacing w:after="0"/>
        <w:ind w:left="0" w:firstLine="425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Рабочая программа ориентирована на использование учебно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методического комплекта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5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Обществознание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общеобразоват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Боголюбов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.] 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Матвеева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2013.</w:t>
      </w:r>
    </w:p>
    <w:p>
      <w:pPr>
        <w:pStyle w:val="Normal.0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Обществознание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тетрадь для учащихся общеобразоват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Лискова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2013.</w:t>
      </w:r>
    </w:p>
    <w:p>
      <w:pPr>
        <w:pStyle w:val="Normal.0"/>
        <w:spacing w:after="0"/>
        <w:ind w:firstLine="42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Обществознание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Поурочные разработки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пособие для учителей общеобразоват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Боголюбов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2010.</w:t>
      </w:r>
    </w:p>
    <w:p>
      <w:pPr>
        <w:pStyle w:val="Normal.0"/>
        <w:spacing w:after="0" w:line="240" w:lineRule="auto"/>
        <w:ind w:firstLine="568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color w:val="292929"/>
          <w:sz w:val="24"/>
          <w:szCs w:val="24"/>
          <w:u w:color="292929"/>
          <w:rtl w:val="0"/>
          <w:lang w:val="ru-RU"/>
        </w:rPr>
      </w:pP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Большой энциклопедический словарь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.-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М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.: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Дрофа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, 1999.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С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 231-288 (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обществознание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)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color w:val="292929"/>
          <w:sz w:val="24"/>
          <w:szCs w:val="24"/>
          <w:u w:color="292929"/>
          <w:rtl w:val="0"/>
          <w:lang w:val="ru-RU"/>
        </w:rPr>
      </w:pP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Конституция РФ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color w:val="292929"/>
          <w:sz w:val="24"/>
          <w:szCs w:val="24"/>
          <w:u w:color="292929"/>
          <w:rtl w:val="0"/>
          <w:lang w:val="ru-RU"/>
        </w:rPr>
      </w:pP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Сборник законов РФ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color w:val="292929"/>
          <w:sz w:val="24"/>
          <w:szCs w:val="24"/>
          <w:u w:color="292929"/>
          <w:rtl w:val="0"/>
          <w:lang w:val="ru-RU"/>
        </w:rPr>
      </w:pP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Драхлер А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Б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Граждановедение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: 9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кл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– М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.: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Дрофа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, 2010.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color w:val="292929"/>
          <w:sz w:val="24"/>
          <w:szCs w:val="24"/>
          <w:u w:color="292929"/>
          <w:rtl w:val="0"/>
          <w:lang w:val="ru-RU"/>
        </w:rPr>
      </w:pP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Никитин А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Ф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Право и политика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: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Учеб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 xml:space="preserve">пособие для 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9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кл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общеобразоват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учреждений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92929"/>
          <w:sz w:val="24"/>
          <w:szCs w:val="24"/>
          <w:u w:color="292929"/>
          <w:rtl w:val="0"/>
          <w:lang w:val="ru-RU"/>
        </w:rPr>
        <w:t>– М</w:t>
      </w:r>
      <w:r>
        <w:rPr>
          <w:rFonts w:ascii="Times New Roman" w:hAnsi="Times New Roman"/>
          <w:color w:val="292929"/>
          <w:sz w:val="24"/>
          <w:szCs w:val="24"/>
          <w:u w:color="292929"/>
          <w:rtl w:val="0"/>
          <w:lang w:val="ru-RU"/>
        </w:rPr>
        <w:t>., 1999.</w:t>
      </w:r>
    </w:p>
    <w:p>
      <w:pPr>
        <w:pStyle w:val="Normal.0"/>
        <w:shd w:val="clear" w:color="auto" w:fill="ffffff"/>
        <w:spacing w:after="0" w:line="240" w:lineRule="auto"/>
        <w:ind w:firstLine="568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Цифровые образовательные ресурсы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ind w:firstLine="568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"http://www.rsnet.ru/"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http://www.rsnet.ru/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Официальная Россия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сервер органов государственной власти Российской Федерации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).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"http://www.president.kremlin.ru/"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http://www.president.kremlin.ru/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Президент Российской Федерации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"http://www.rsnet.ru/"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http://www.rsnet.ru/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Судебная власть Российской Федерации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"http://www.jurizdat.ru/editions/official/lcrf"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http://www.jurizdat.ru/editions/official/lcrf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Собрание законодательства Российской Федерации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"http://www.socionet.ru"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http://www.socionet.ru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Соционет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информационное пространство по общественным наукам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"http://www.ifap.ru"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http://www.ifap.ru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Программа ЮНЕСКО «Информация для всех» в России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 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"http://www.gks.ru"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www.gks.ru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Федеральная служба государственной статистики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базы данных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статистическая информация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"http://www.alleng.ru/edu/social2.htm"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http://www.alleng.ru/edu/social2.htm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Образовательные ресурсы Интернета — обществознание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"http://www.subscribe.ru/catalog/economics.education.eidos6social"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http://www.subscribe.ru/catalog/economics.education.eidos6social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Обществознание в школе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дистанционное обучение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"http://www.lenta.ru"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http://www.lenta.ru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  —   актуальные   новости   общественной жизни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"http://www.ecsocman.edu.ru"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http://www.ecsocman.edu.ru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Экономика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Социология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Менеджмент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Федеральный образовательный портал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Граждановедение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Приложение к «Учительской газете»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"http://www.50.economicus.ru"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http://www.50.economicus.ru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50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лекций по микроэкономике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"http://www.gallery.economicus.ru"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http://www.gallery.economicus.ru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Галерея экономистов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"http://www.be.economicus.ru"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http://www.be.economicus.ru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Основы экономики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Вводныйкурс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hup://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"http://www.cebe.sib.ru"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www.cebe.sib.ru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Центр экономического и бизнес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образования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 помощь учителю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"http://www.mba-start.ru/"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http://www.mba-start.ru/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Бизнес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образование без границ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"http://www.businessvoc.ru"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http://www.businessvoc.ru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Бизнес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словарь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"http://www.hpo.opg"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http://www.hpo.opg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Права человека в России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"http://www.uznay-prezidenta.ru"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http://www.uznay-prezidenta.ru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Президент России — гражданам школьного возраста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"http://www.mshr-ngo.ru"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http://www.mshr-ngo.ru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Московская школа прав человека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"http://www.ombudsman.gov.ru"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http://www.ombudsman.gov.ru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Уполномоченный по правам человека в Российской Федерации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официальный сайт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"http://www.pedagog-club.narod.ru/declaration2001.htm"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http://www.pedagog-club.narod.ru/declaration2001.htm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Декларация прав школьника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nttp://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"http://www.school-sector.relarn.ru/prava/"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www.school-sector.relarn.ru/prava/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Права и дети в Интернете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"http://www.chelt.ru"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http://www.chelt.ru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журнал «Человек и труд»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"http://www.orags.narod.ru/manuals/Pfil_Nik/23.htm"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http://www.orags.narod.ru/manuals/Pfil_Nik/23.htm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Духовная жизнь общества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 //www, countries. ru /library, htm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Библиотека по культурологии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"http://www.russianculture.ru/"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http://www.russianculture.ru/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Культура России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"http://www.ecolife.ru/index.shtml"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http://www.ecolife.ru/index.shtml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Экология и жизнь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Международный экологический портал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"http://www.ecosysterna.ru/"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http://www.ecosysterna.ru/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Экологический центр «Экосистема»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"http://www.priroda.ru/"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http://www.priroda.ru/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Национальный портал «Природа России»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"http://www.fw.ru"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http://www.fw.ru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Фонд «Мир семьи» 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демография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семейная политика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).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 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"http://www.glossary.ru/"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www.glossary.ru/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Глоссарий по социальным наукам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"http://www.ihtik.lib"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http://www.ihtik.lib</w:t>
      </w:r>
      <w:r>
        <w:rPr/>
        <w:fldChar w:fldCharType="end" w:fldLock="0"/>
      </w:r>
      <w:r>
        <w:rPr>
          <w:rStyle w:val="Нет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ru/encycl/index.html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— Энциклопедии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словари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справочники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Обществознание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: 8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11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классы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программное средство учебного назначения на основе мультимедиа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 М</w:t>
      </w:r>
      <w:r>
        <w:rPr>
          <w:rStyle w:val="Нет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2004.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tbl>
      <w:tblPr>
        <w:tblW w:w="43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77"/>
      </w:tblGrid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437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166" w:hRule="atLeast"/>
        </w:trPr>
        <w:tc>
          <w:tcPr>
            <w:tcW w:type="dxa" w:w="437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 xml:space="preserve">Руководитель ШМО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учителей русского языка и литературы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истории и  обществознания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искусства</w:t>
            </w:r>
          </w:p>
          <w:p>
            <w:pPr>
              <w:pStyle w:val="Normal.0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spacing w:after="0" w:line="240" w:lineRule="auto"/>
              <w:ind w:firstLine="284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Воробьева О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В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Normal.0"/>
              <w:spacing w:after="0" w:line="240" w:lineRule="auto"/>
              <w:ind w:firstLine="284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Протокол №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___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от «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_______________2017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437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center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436" w:hRule="atLeast"/>
        </w:trPr>
        <w:tc>
          <w:tcPr>
            <w:tcW w:type="dxa" w:w="437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Заместитель директора по УВР</w:t>
            </w:r>
          </w:p>
          <w:p>
            <w:pPr>
              <w:pStyle w:val="Normal.0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spacing w:after="0" w:line="240" w:lineRule="auto"/>
              <w:ind w:firstLine="284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Цема Н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Normal.0"/>
              <w:spacing w:after="0" w:line="240" w:lineRule="auto"/>
              <w:ind w:firstLine="284"/>
              <w:rPr>
                <w:rStyle w:val="Нет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«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_________________2017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</w:p>
        </w:tc>
      </w:tr>
    </w:tbl>
    <w:p>
      <w:pPr>
        <w:pStyle w:val="Normal.0"/>
        <w:shd w:val="clear" w:color="auto" w:fill="ffffff"/>
        <w:spacing w:after="120"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9" w:footer="709"/>
      <w:pgNumType w:start="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9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❖"/>
      <w:lvlJc w:val="left"/>
      <w:pPr>
        <w:ind w:left="51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❖"/>
      <w:lvlJc w:val="left"/>
      <w:pPr>
        <w:tabs>
          <w:tab w:val="left" w:pos="796"/>
        </w:tabs>
        <w:ind w:left="123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❖"/>
      <w:lvlJc w:val="left"/>
      <w:pPr>
        <w:tabs>
          <w:tab w:val="left" w:pos="796"/>
        </w:tabs>
        <w:ind w:left="195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❖"/>
      <w:lvlJc w:val="left"/>
      <w:pPr>
        <w:tabs>
          <w:tab w:val="left" w:pos="796"/>
        </w:tabs>
        <w:ind w:left="267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❖"/>
      <w:lvlJc w:val="left"/>
      <w:pPr>
        <w:tabs>
          <w:tab w:val="left" w:pos="796"/>
        </w:tabs>
        <w:ind w:left="339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❖"/>
      <w:lvlJc w:val="left"/>
      <w:pPr>
        <w:tabs>
          <w:tab w:val="left" w:pos="796"/>
        </w:tabs>
        <w:ind w:left="411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❖"/>
      <w:lvlJc w:val="left"/>
      <w:pPr>
        <w:tabs>
          <w:tab w:val="left" w:pos="796"/>
        </w:tabs>
        <w:ind w:left="483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❖"/>
      <w:lvlJc w:val="left"/>
      <w:pPr>
        <w:tabs>
          <w:tab w:val="left" w:pos="796"/>
        </w:tabs>
        <w:ind w:left="555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❖"/>
      <w:lvlJc w:val="left"/>
      <w:pPr>
        <w:tabs>
          <w:tab w:val="left" w:pos="796"/>
        </w:tabs>
        <w:ind w:left="6272" w:hanging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826"/>
        </w:tabs>
        <w:ind w:left="401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9131"/>
        </w:tabs>
        <w:ind w:left="170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70"/>
          <w:tab w:val="left" w:pos="360"/>
          <w:tab w:val="left" w:pos="913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70"/>
          <w:tab w:val="left" w:pos="360"/>
          <w:tab w:val="left" w:pos="913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70"/>
          <w:tab w:val="left" w:pos="360"/>
          <w:tab w:val="left" w:pos="913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70"/>
          <w:tab w:val="left" w:pos="360"/>
          <w:tab w:val="left" w:pos="913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70"/>
          <w:tab w:val="left" w:pos="360"/>
          <w:tab w:val="left" w:pos="913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70"/>
          <w:tab w:val="left" w:pos="360"/>
          <w:tab w:val="left" w:pos="913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70"/>
          <w:tab w:val="left" w:pos="360"/>
          <w:tab w:val="left" w:pos="913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70"/>
          <w:tab w:val="left" w:pos="360"/>
          <w:tab w:val="left" w:pos="913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❖"/>
        <w:lvlJc w:val="left"/>
        <w:pPr>
          <w:ind w:left="42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❖"/>
        <w:lvlJc w:val="left"/>
        <w:pPr>
          <w:ind w:left="114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❖"/>
        <w:lvlJc w:val="left"/>
        <w:pPr>
          <w:ind w:left="186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❖"/>
        <w:lvlJc w:val="left"/>
        <w:pPr>
          <w:ind w:left="258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❖"/>
        <w:lvlJc w:val="left"/>
        <w:pPr>
          <w:ind w:left="330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❖"/>
        <w:lvlJc w:val="left"/>
        <w:pPr>
          <w:ind w:left="402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❖"/>
        <w:lvlJc w:val="left"/>
        <w:pPr>
          <w:ind w:left="474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❖"/>
        <w:lvlJc w:val="left"/>
        <w:pPr>
          <w:ind w:left="546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❖"/>
        <w:lvlJc w:val="left"/>
        <w:pPr>
          <w:ind w:left="6184" w:hanging="1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841"/>
          </w:tabs>
          <w:ind w:left="416" w:firstLine="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Без интервала1">
    <w:name w:val="Без интервала1"/>
    <w:next w:val="Без интервала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284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color w:val="648bcb"/>
      <w:sz w:val="24"/>
      <w:szCs w:val="24"/>
      <w:u w:val="single" w:color="648bcb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