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Анализ пробного ОГЭ по обществознанию в </w:t>
      </w:r>
      <w:r>
        <w:rPr>
          <w:b w:val="1"/>
          <w:bCs w:val="1"/>
          <w:rtl w:val="0"/>
          <w:lang w:val="ru-RU"/>
        </w:rPr>
        <w:t xml:space="preserve">9 </w:t>
      </w:r>
      <w:r>
        <w:rPr>
          <w:b w:val="1"/>
          <w:bCs w:val="1"/>
          <w:rtl w:val="0"/>
          <w:lang w:val="ru-RU"/>
        </w:rPr>
        <w:t xml:space="preserve">классе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</w:pPr>
      <w:r>
        <w:rPr>
          <w:rtl w:val="0"/>
          <w:lang w:val="ru-RU"/>
        </w:rPr>
        <w:t xml:space="preserve">МБОУ </w:t>
      </w:r>
      <w:r>
        <w:rPr>
          <w:rtl w:val="0"/>
          <w:lang w:val="ru-RU"/>
        </w:rPr>
        <w:t>СОШ №</w:t>
      </w:r>
      <w:r>
        <w:rPr>
          <w:rtl w:val="0"/>
          <w:lang w:val="ru-RU"/>
        </w:rPr>
        <w:t>3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</w:pPr>
      <w:r>
        <w:rPr>
          <w:rtl w:val="0"/>
          <w:lang w:val="ru-RU"/>
        </w:rPr>
        <w:t>201</w:t>
      </w:r>
      <w:r>
        <w:rPr>
          <w:rtl w:val="0"/>
          <w:lang w:val="ru-RU"/>
        </w:rPr>
        <w:t>8</w:t>
      </w:r>
      <w:r>
        <w:rPr>
          <w:rtl w:val="0"/>
          <w:lang w:val="ru-RU"/>
        </w:rPr>
        <w:t>-201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 учебный год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Учитель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</w:rPr>
        <w:tab/>
        <w:tab/>
        <w:tab/>
        <w:tab/>
      </w:r>
      <w:r>
        <w:rPr>
          <w:rtl w:val="0"/>
          <w:lang w:val="ru-RU"/>
        </w:rPr>
        <w:t>Толпекина Надежда Ивановна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b w:val="1"/>
          <w:bCs w:val="1"/>
          <w:rtl w:val="0"/>
          <w:lang w:val="ru-RU"/>
        </w:rPr>
        <w:t>Дата проведения работы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rtl w:val="0"/>
        </w:rPr>
        <w:tab/>
        <w:tab/>
        <w:t>1</w:t>
      </w:r>
      <w:r>
        <w:rPr>
          <w:rtl w:val="0"/>
          <w:lang w:val="ru-RU"/>
        </w:rPr>
        <w:t xml:space="preserve"> ноября </w:t>
      </w:r>
      <w:r>
        <w:rPr>
          <w:rtl w:val="0"/>
          <w:lang w:val="ru-RU"/>
        </w:rPr>
        <w:t>201</w:t>
      </w:r>
      <w:r>
        <w:rPr>
          <w:rtl w:val="0"/>
          <w:lang w:val="ru-RU"/>
        </w:rPr>
        <w:t>8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b w:val="1"/>
          <w:bCs w:val="1"/>
          <w:rtl w:val="0"/>
          <w:lang w:val="ru-RU"/>
        </w:rPr>
        <w:t>Тема контроля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</w:rPr>
        <w:tab/>
        <w:tab/>
        <w:tab/>
      </w:r>
      <w:r>
        <w:rPr>
          <w:rtl w:val="0"/>
          <w:lang w:val="ru-RU"/>
        </w:rPr>
        <w:t>выполнение тестов в формате ОГЭ</w:t>
      </w:r>
      <w:r>
        <w:rPr>
          <w:rtl w:val="0"/>
          <w:lang w:val="ru-RU"/>
        </w:rPr>
        <w:t>-201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b w:val="1"/>
          <w:bCs w:val="1"/>
          <w:rtl w:val="0"/>
          <w:lang w:val="ru-RU"/>
        </w:rPr>
        <w:t>Цель контроля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</w:rPr>
        <w:tab/>
        <w:tab/>
        <w:tab/>
      </w:r>
      <w:r>
        <w:rPr>
          <w:rtl w:val="0"/>
          <w:lang w:val="ru-RU"/>
        </w:rPr>
        <w:t>проверить знания обучающихся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b w:val="1"/>
          <w:bCs w:val="1"/>
          <w:rtl w:val="0"/>
          <w:lang w:val="ru-RU"/>
        </w:rPr>
        <w:t>Результаты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</w:rPr>
        <w:tab/>
        <w:tab/>
        <w:tab/>
        <w:tab/>
      </w:r>
      <w:r>
        <w:rPr>
          <w:rtl w:val="0"/>
          <w:lang w:val="ru-RU"/>
        </w:rPr>
        <w:t>проводился пробный ОГЭ по обществознанию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b w:val="1"/>
          <w:bCs w:val="1"/>
          <w:rtl w:val="0"/>
          <w:lang w:val="ru-RU"/>
        </w:rPr>
        <w:t xml:space="preserve">Работу выполняли </w:t>
      </w:r>
      <w:r>
        <w:rPr>
          <w:b w:val="1"/>
          <w:bCs w:val="1"/>
        </w:rPr>
        <w:tab/>
        <w:tab/>
        <w:tab/>
      </w:r>
      <w:r>
        <w:rPr>
          <w:rtl w:val="0"/>
          <w:lang w:val="ru-RU"/>
        </w:rPr>
        <w:t>19</w:t>
      </w:r>
      <w:r>
        <w:rPr>
          <w:rtl w:val="0"/>
          <w:lang w:val="ru-RU"/>
        </w:rPr>
        <w:t xml:space="preserve"> учащихся 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Б и 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класс</w:t>
      </w:r>
      <w:r>
        <w:rPr>
          <w:rtl w:val="0"/>
          <w:lang w:val="ru-RU"/>
        </w:rPr>
        <w:t>ов</w:t>
      </w:r>
      <w:r>
        <w:rPr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ab/>
        <w:tab/>
        <w:tab/>
        <w:tab/>
        <w:tab/>
        <w:tab/>
        <w:t>Хохлов Денис не выполнял по болезни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>Пробная тестовая работа формате ОГЭ</w:t>
      </w:r>
      <w:r>
        <w:rPr>
          <w:rtl w:val="0"/>
          <w:lang w:val="ru-RU"/>
        </w:rPr>
        <w:t>-201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 состояла из двух частей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включающих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>задание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 Часть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содержала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>заданий с кратким ответом в виде цифры или последовательности цифр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асть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содержала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заданий с развёрнутым ответом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задания требовали полного ответа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нужно было дать объяснение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обоснование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высказать и аргументировать мнение как автора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собственное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Максимальный балл за выполнение всех заданий работы составлял </w:t>
      </w:r>
      <w:r>
        <w:rPr>
          <w:b w:val="1"/>
          <w:bCs w:val="1"/>
          <w:rtl w:val="0"/>
          <w:lang w:val="ru-RU"/>
        </w:rPr>
        <w:t xml:space="preserve">39 </w:t>
      </w:r>
      <w:r>
        <w:rPr>
          <w:b w:val="1"/>
          <w:bCs w:val="1"/>
          <w:rtl w:val="0"/>
          <w:lang w:val="ru-RU"/>
        </w:rPr>
        <w:t>баллов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На выполнение работы по обществознанию отводилось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часа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работа была представлена в </w:t>
      </w:r>
      <w:r>
        <w:rPr>
          <w:b w:val="1"/>
          <w:bCs w:val="1"/>
          <w:rtl w:val="0"/>
          <w:lang w:val="ru-RU"/>
        </w:rPr>
        <w:t>пяти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вариант</w:t>
      </w:r>
      <w:r>
        <w:rPr>
          <w:rtl w:val="0"/>
          <w:lang w:val="ru-RU"/>
        </w:rPr>
        <w:t>ах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Содержание работы состояло из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основных разделов базового курса по обществознанию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«Человек и общество»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«Сфера духовной культуры»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«Экономика»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«Социальная сфера»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«Сфера политики и социального управления»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«Право»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соответствует основным требованиям к уровню подготовки выпускников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При выполнении </w:t>
      </w:r>
      <w:r>
        <w:rPr>
          <w:rtl w:val="0"/>
          <w:lang w:val="ru-RU"/>
        </w:rPr>
        <w:t>диагностическ</w:t>
      </w:r>
      <w:r>
        <w:rPr>
          <w:rtl w:val="0"/>
          <w:lang w:val="ru-RU"/>
        </w:rPr>
        <w:t>ой тестовой работы формате ОГЭ</w:t>
      </w:r>
      <w:r>
        <w:rPr>
          <w:rtl w:val="0"/>
          <w:lang w:val="ru-RU"/>
        </w:rPr>
        <w:t>-201</w:t>
      </w:r>
      <w:r>
        <w:rPr>
          <w:rtl w:val="0"/>
          <w:lang w:val="ru-RU"/>
        </w:rPr>
        <w:t>8-2019</w:t>
      </w:r>
      <w:r>
        <w:rPr>
          <w:rtl w:val="0"/>
          <w:lang w:val="ru-RU"/>
        </w:rPr>
        <w:t xml:space="preserve"> учащиеся показали следующие результаты</w:t>
      </w:r>
      <w:r>
        <w:rPr>
          <w:rtl w:val="0"/>
          <w:lang w:val="ru-RU"/>
        </w:rPr>
        <w:t>:</w:t>
      </w:r>
    </w:p>
    <w:tbl>
      <w:tblPr>
        <w:tblW w:w="100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4"/>
        <w:gridCol w:w="1293"/>
        <w:gridCol w:w="950"/>
        <w:gridCol w:w="951"/>
        <w:gridCol w:w="951"/>
        <w:gridCol w:w="951"/>
        <w:gridCol w:w="951"/>
        <w:gridCol w:w="951"/>
        <w:gridCol w:w="951"/>
        <w:gridCol w:w="949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Всего учащихся</w:t>
            </w:r>
          </w:p>
        </w:tc>
        <w:tc>
          <w:tcPr>
            <w:tcW w:type="dxa" w:w="12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</w:p>
          <w:p>
            <w:pPr>
              <w:pStyle w:val="Обычный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писавших</w:t>
            </w:r>
          </w:p>
        </w:tc>
        <w:tc>
          <w:tcPr>
            <w:tcW w:type="dxa" w:w="760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Набрали количество баллов – получили отметку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чел</w:t>
            </w:r>
            <w:r>
              <w:rPr>
                <w:sz w:val="20"/>
                <w:szCs w:val="20"/>
                <w:rtl w:val="0"/>
                <w:lang w:val="ru-RU"/>
              </w:rPr>
              <w:t>. - %)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0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–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14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б  «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»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15-24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б  «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3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»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u w:color="ff0000"/>
                <w:rtl w:val="0"/>
                <w:lang w:val="ru-RU"/>
              </w:rPr>
              <w:t>25-33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б «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4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»</w:t>
            </w:r>
          </w:p>
        </w:tc>
        <w:tc>
          <w:tcPr>
            <w:tcW w:type="dxa" w:w="1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u w:color="ff0000"/>
                <w:rtl w:val="0"/>
                <w:lang w:val="ru-RU"/>
              </w:rPr>
              <w:t xml:space="preserve">34-39 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б  «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5</w:t>
            </w:r>
            <w:r>
              <w:rPr>
                <w:sz w:val="20"/>
                <w:szCs w:val="20"/>
                <w:u w:color="ff0000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%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%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%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19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52,6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47,4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  <w:rPr>
          <w:b w:val="1"/>
          <w:bCs w:val="1"/>
        </w:rPr>
      </w:pPr>
    </w:p>
    <w:tbl>
      <w:tblPr>
        <w:tblW w:w="63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3"/>
        <w:gridCol w:w="1053"/>
        <w:gridCol w:w="1053"/>
        <w:gridCol w:w="1054"/>
        <w:gridCol w:w="1054"/>
        <w:gridCol w:w="1053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соответствует</w:t>
            </w:r>
          </w:p>
        </w:tc>
        <w:tc>
          <w:tcPr>
            <w:tcW w:type="dxa" w:w="2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понизили</w:t>
            </w:r>
          </w:p>
        </w:tc>
        <w:tc>
          <w:tcPr>
            <w:tcW w:type="dxa" w:w="2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  <w:tab w:val="left" w:pos="1416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повысили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%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%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Чел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79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10,5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708"/>
              </w:tabs>
              <w:spacing w:line="240" w:lineRule="atLeas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</w:tabs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10,5</w:t>
            </w:r>
          </w:p>
        </w:tc>
      </w:tr>
    </w:tbl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Соответствие отметок за работу триместровой отметке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Замечани</w:t>
      </w:r>
      <w:r>
        <w:rPr>
          <w:b w:val="1"/>
          <w:bCs w:val="1"/>
          <w:rtl w:val="0"/>
          <w:lang w:val="ru-RU"/>
        </w:rPr>
        <w:t>я</w:t>
      </w:r>
      <w:r>
        <w:rPr>
          <w:b w:val="1"/>
          <w:bCs w:val="1"/>
          <w:rtl w:val="0"/>
          <w:lang w:val="ru-RU"/>
        </w:rPr>
        <w:t xml:space="preserve"> при заполнении бланков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</w:pPr>
      <w:r>
        <w:rPr>
          <w:rtl w:val="0"/>
          <w:lang w:val="ru-RU"/>
        </w:rPr>
        <w:t>Ярыгин и Савичева неправильно записали фамилию свою</w:t>
      </w:r>
      <w:r>
        <w:rPr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Рябчикова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Глючинский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цифры</w:t>
      </w:r>
      <w:r>
        <w:rPr>
          <w:rtl w:val="0"/>
          <w:lang w:val="ru-RU"/>
        </w:rPr>
        <w:t xml:space="preserve"> писали не по образцу</w:t>
      </w:r>
      <w:r>
        <w:rPr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Буков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Глючинский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Осадчий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Ярыгин «грязно» писали в части </w:t>
      </w:r>
      <w:r>
        <w:rPr>
          <w:rtl w:val="0"/>
          <w:lang w:val="ru-RU"/>
        </w:rPr>
        <w:t>2.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По результатам пробного тестирования можно сделать следующие выводы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>У</w:t>
      </w:r>
      <w:r>
        <w:rPr>
          <w:rtl w:val="0"/>
          <w:lang w:val="ru-RU"/>
        </w:rPr>
        <w:t>чащиеся усвоили такие темы и понятия – Общество как форма жизнедеятельности людей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взаимодействие общества и природы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основные сферы общественной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взаимосвязь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>Биологическое и социальное в человеке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личность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деятельность человека и ее основные формы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учение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человек и его ближайшее окружение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межличностные отношения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межличностные конфликты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конструктивное разрешение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>Предпринимательство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малое предпринимательство и индивидуальная трудовая деятельность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деньги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заработная плата и стимулирование труда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неравенство доходов и экономические меры социальной поддержки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налоги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уплачиваемые гражданами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экономические цели и функции государства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Экономическая сфера жизни общества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задание на анализ двух суждений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Социальная структура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семья как малая группа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многообразие социальных ролей в подростковом возрасте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социальные ценности и нормы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отклоняющееся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социальный конфликт и пути его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межнациональные отношения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Социальная сфера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задание на обращение к социальным реалиям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b w:val="1"/>
          <w:bCs w:val="1"/>
          <w:rtl w:val="0"/>
          <w:lang w:val="ru-RU"/>
        </w:rPr>
        <w:t>Наибольшие затруднения вызвали задания</w:t>
      </w:r>
      <w:r>
        <w:rPr>
          <w:rtl w:val="0"/>
          <w:lang w:val="ru-RU"/>
        </w:rPr>
        <w:t xml:space="preserve"> по таким темам и понятиям как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Общество и человек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задание на обращение к социальным реалиям и на анализ двух суждений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>Право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роль в жизни общества и государства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норма права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нормативный правовой акт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признаки и виды правонарушений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понятие и виды юридической ответственности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административные правоотношения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правонарушения и наказания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основные понятия и институты уголовного права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уголовная ответственность несовершеннолетних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>Конституция Российской Федерации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основы конституционного строя Российской Федерации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федеративное устройство Российской Федерации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органы государственной власти Российской Федерации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правоохранительные органы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судебная система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взаимоотношения органов государственной власти и граждан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права и свободы человека и гражданина 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гарантии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конституционные обязанности гражданина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права ребенка и их защита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особенности правового статуса несовершеннолетних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механизмы реализации и защиты прав и свобод человека и гражданина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международно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правовая защита жертв вооруженных конфликтов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эти вопросы мы частично уже изучили и продолжаем изучать согласно программы</w:t>
      </w:r>
      <w:r>
        <w:rPr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Большие затруднения встретили </w:t>
      </w:r>
      <w:r>
        <w:rPr>
          <w:rtl w:val="0"/>
          <w:lang w:val="ru-RU"/>
        </w:rPr>
        <w:t>уче</w:t>
      </w:r>
      <w:r>
        <w:rPr>
          <w:rtl w:val="0"/>
          <w:lang w:val="ru-RU"/>
        </w:rPr>
        <w:t>ники в определении фактического характера и мнений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Серьёзные проблемы у ребят в выявление общего и различий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Логическое мышление обучающихся требует значительной корректировки и систематической работы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firstLine="709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>Некоторые ребята до сих пор встречают затруднения в составлении плана по предложенному тексту</w:t>
      </w:r>
      <w:r>
        <w:rPr>
          <w:sz w:val="22"/>
          <w:szCs w:val="22"/>
          <w:rtl w:val="0"/>
          <w:lang w:val="ru-RU"/>
        </w:rPr>
        <w:t>. (</w:t>
      </w:r>
      <w:r>
        <w:rPr>
          <w:b w:val="1"/>
          <w:bCs w:val="1"/>
          <w:sz w:val="22"/>
          <w:szCs w:val="22"/>
          <w:rtl w:val="0"/>
          <w:lang w:val="ru-RU"/>
        </w:rPr>
        <w:t>Берестовский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Комарова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Панкратова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Рябчикова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Парфенова</w:t>
      </w:r>
      <w:r>
        <w:rPr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360" w:firstLine="34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А отдельные обучающиеся </w:t>
      </w:r>
      <w:r>
        <w:rPr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Мурина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Парфенова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Щетинина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не поработали над заданиями второй части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уверовав в том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достаточно выполнить часть первую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360" w:firstLine="349"/>
        <w:rPr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rtl w:val="0"/>
          <w:lang w:val="ru-RU"/>
        </w:rPr>
        <w:t>Исходя из вышеперечисленного следует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обучающиеся показали низкий результат работы в связи с тем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spacing w:after="60"/>
        <w:rPr>
          <w:i w:val="1"/>
          <w:iCs w:val="1"/>
          <w:sz w:val="22"/>
          <w:szCs w:val="22"/>
          <w:lang w:val="ru-RU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В организации образовательного процесса</w:t>
      </w:r>
      <w:r>
        <w:rPr>
          <w:i w:val="1"/>
          <w:iCs w:val="1"/>
          <w:sz w:val="22"/>
          <w:szCs w:val="22"/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имеют место </w:t>
      </w:r>
      <w:r>
        <w:rPr>
          <w:sz w:val="22"/>
          <w:szCs w:val="22"/>
          <w:rtl w:val="0"/>
          <w:lang w:val="ru-RU"/>
        </w:rPr>
        <w:t>необоснованные частые  пропуски и опоздания на уроки</w:t>
      </w:r>
      <w:r>
        <w:rPr>
          <w:sz w:val="22"/>
          <w:szCs w:val="22"/>
          <w:rtl w:val="0"/>
          <w:lang w:val="ru-RU"/>
        </w:rPr>
        <w:t>;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 xml:space="preserve">особенно в </w:t>
      </w:r>
      <w:r>
        <w:rPr>
          <w:sz w:val="22"/>
          <w:szCs w:val="22"/>
          <w:rtl w:val="0"/>
          <w:lang w:val="ru-RU"/>
        </w:rPr>
        <w:t xml:space="preserve">9 </w:t>
      </w:r>
      <w:r>
        <w:rPr>
          <w:sz w:val="22"/>
          <w:szCs w:val="22"/>
          <w:rtl w:val="0"/>
          <w:lang w:val="ru-RU"/>
        </w:rPr>
        <w:t>Б класса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б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у </w:t>
      </w:r>
      <w:r>
        <w:rPr>
          <w:sz w:val="22"/>
          <w:szCs w:val="22"/>
          <w:rtl w:val="0"/>
          <w:lang w:val="ru-RU"/>
        </w:rPr>
        <w:t>отдельных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учащихся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отсутств</w:t>
      </w:r>
      <w:r>
        <w:rPr>
          <w:sz w:val="22"/>
          <w:szCs w:val="22"/>
          <w:rtl w:val="0"/>
          <w:lang w:val="ru-RU"/>
        </w:rPr>
        <w:t>у</w:t>
      </w:r>
      <w:r>
        <w:rPr>
          <w:sz w:val="22"/>
          <w:szCs w:val="22"/>
          <w:rtl w:val="0"/>
          <w:lang w:val="ru-RU"/>
        </w:rPr>
        <w:t>е</w:t>
      </w:r>
      <w:r>
        <w:rPr>
          <w:sz w:val="22"/>
          <w:szCs w:val="22"/>
          <w:rtl w:val="0"/>
          <w:lang w:val="ru-RU"/>
        </w:rPr>
        <w:t>т</w:t>
      </w:r>
      <w:r>
        <w:rPr>
          <w:sz w:val="22"/>
          <w:szCs w:val="22"/>
          <w:rtl w:val="0"/>
          <w:lang w:val="ru-RU"/>
        </w:rPr>
        <w:t xml:space="preserve"> систем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в </w:t>
      </w:r>
      <w:r>
        <w:rPr>
          <w:sz w:val="22"/>
          <w:szCs w:val="22"/>
          <w:rtl w:val="0"/>
          <w:lang w:val="ru-RU"/>
        </w:rPr>
        <w:t>подготовк</w:t>
      </w:r>
      <w:r>
        <w:rPr>
          <w:sz w:val="22"/>
          <w:szCs w:val="22"/>
          <w:rtl w:val="0"/>
          <w:lang w:val="ru-RU"/>
        </w:rPr>
        <w:t>е</w:t>
      </w:r>
      <w:r>
        <w:rPr>
          <w:sz w:val="22"/>
          <w:szCs w:val="22"/>
          <w:rtl w:val="0"/>
          <w:lang w:val="ru-RU"/>
        </w:rPr>
        <w:t xml:space="preserve"> к урокам и</w:t>
      </w:r>
      <w:r>
        <w:rPr>
          <w:b w:val="1"/>
          <w:bCs w:val="1"/>
          <w:sz w:val="22"/>
          <w:szCs w:val="22"/>
          <w:u w:val="single"/>
          <w:rtl w:val="0"/>
          <w:lang w:val="ru-RU"/>
        </w:rPr>
        <w:t xml:space="preserve"> </w:t>
      </w:r>
      <w:r>
        <w:rPr>
          <w:sz w:val="22"/>
          <w:szCs w:val="22"/>
          <w:u w:val="single"/>
          <w:rtl w:val="0"/>
          <w:lang w:val="ru-RU"/>
        </w:rPr>
        <w:t>особенно</w:t>
      </w:r>
      <w:r>
        <w:rPr>
          <w:sz w:val="22"/>
          <w:szCs w:val="22"/>
          <w:rtl w:val="0"/>
          <w:lang w:val="ru-RU"/>
        </w:rPr>
        <w:t xml:space="preserve"> к ОГЭ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>тем более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что результаты ОГЭ не влияют на получения документа об окончании </w:t>
      </w:r>
      <w:r>
        <w:rPr>
          <w:sz w:val="22"/>
          <w:szCs w:val="22"/>
          <w:rtl w:val="0"/>
          <w:lang w:val="ru-RU"/>
        </w:rPr>
        <w:t xml:space="preserve">9 </w:t>
      </w:r>
      <w:r>
        <w:rPr>
          <w:sz w:val="22"/>
          <w:szCs w:val="22"/>
          <w:rtl w:val="0"/>
          <w:lang w:val="ru-RU"/>
        </w:rPr>
        <w:t>класса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очень сказ</w:t>
      </w:r>
      <w:r>
        <w:rPr>
          <w:sz w:val="22"/>
          <w:szCs w:val="22"/>
          <w:rtl w:val="0"/>
          <w:lang w:val="ru-RU"/>
        </w:rPr>
        <w:t>ывается</w:t>
      </w:r>
      <w:r>
        <w:rPr>
          <w:sz w:val="22"/>
          <w:szCs w:val="22"/>
          <w:rtl w:val="0"/>
          <w:lang w:val="ru-RU"/>
        </w:rPr>
        <w:t xml:space="preserve"> на мотивации ребят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систематические пропуски дополнительных занятий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Берестовский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Щетинина</w:t>
      </w:r>
      <w:r>
        <w:rPr>
          <w:sz w:val="22"/>
          <w:szCs w:val="22"/>
          <w:rtl w:val="0"/>
          <w:lang w:val="ru-RU"/>
        </w:rPr>
        <w:t xml:space="preserve">,, </w:t>
      </w:r>
      <w:r>
        <w:rPr>
          <w:sz w:val="22"/>
          <w:szCs w:val="22"/>
          <w:rtl w:val="0"/>
          <w:lang w:val="ru-RU"/>
        </w:rPr>
        <w:t>Рябчикова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Новиков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Серба</w:t>
      </w:r>
      <w:r>
        <w:rPr>
          <w:sz w:val="22"/>
          <w:szCs w:val="22"/>
          <w:rtl w:val="0"/>
          <w:lang w:val="ru-RU"/>
        </w:rPr>
        <w:t>.)</w:t>
      </w:r>
    </w:p>
    <w:p>
      <w:pPr>
        <w:pStyle w:val="Обычный"/>
        <w:numPr>
          <w:ilvl w:val="0"/>
          <w:numId w:val="2"/>
        </w:numPr>
        <w:spacing w:after="60"/>
        <w:rPr>
          <w:b w:val="1"/>
          <w:bCs w:val="1"/>
          <w:i w:val="1"/>
          <w:iCs w:val="1"/>
          <w:sz w:val="22"/>
          <w:szCs w:val="22"/>
          <w:lang w:val="ru-RU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В методике преподавания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 xml:space="preserve">: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>ифференцированн</w:t>
      </w:r>
      <w:r>
        <w:rPr>
          <w:sz w:val="22"/>
          <w:szCs w:val="22"/>
          <w:rtl w:val="0"/>
          <w:lang w:val="ru-RU"/>
        </w:rPr>
        <w:t>ая</w:t>
      </w:r>
      <w:r>
        <w:rPr>
          <w:sz w:val="22"/>
          <w:szCs w:val="22"/>
          <w:rtl w:val="0"/>
          <w:lang w:val="ru-RU"/>
        </w:rPr>
        <w:t xml:space="preserve"> работ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 xml:space="preserve"> проводил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>сь</w:t>
      </w:r>
      <w:r>
        <w:rPr>
          <w:sz w:val="22"/>
          <w:szCs w:val="22"/>
          <w:rtl w:val="0"/>
          <w:lang w:val="ru-RU"/>
        </w:rPr>
        <w:t xml:space="preserve"> по заданиям сайта Решу ОГЭ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</w:t>
      </w:r>
      <w:r>
        <w:rPr>
          <w:sz w:val="22"/>
          <w:szCs w:val="22"/>
          <w:rtl w:val="0"/>
          <w:lang w:val="ru-RU"/>
        </w:rPr>
        <w:t xml:space="preserve"> обучающиеся</w:t>
      </w:r>
      <w:r>
        <w:rPr>
          <w:sz w:val="22"/>
          <w:szCs w:val="22"/>
          <w:rtl w:val="0"/>
          <w:lang w:val="ru-RU"/>
        </w:rPr>
        <w:t xml:space="preserve"> Жихорева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Щетинина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Игнатова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Рябчикова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Парфенова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Глючинский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Серба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u w:val="single"/>
          <w:rtl w:val="0"/>
          <w:lang w:val="ru-RU"/>
        </w:rPr>
        <w:t>просто игнорировали</w:t>
      </w:r>
      <w:r>
        <w:rPr>
          <w:sz w:val="22"/>
          <w:szCs w:val="22"/>
          <w:rtl w:val="0"/>
          <w:lang w:val="ru-RU"/>
        </w:rPr>
        <w:t xml:space="preserve"> эти задания и не выполняли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after="60"/>
        <w:rPr>
          <w:i w:val="1"/>
          <w:iCs w:val="1"/>
          <w:sz w:val="22"/>
          <w:szCs w:val="22"/>
          <w:lang w:val="ru-RU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В индивидуальных личностных особенностях обучающихся</w:t>
      </w:r>
      <w:r>
        <w:rPr>
          <w:b w:val="1"/>
          <w:bCs w:val="1"/>
          <w:i w:val="1"/>
          <w:iCs w:val="1"/>
          <w:sz w:val="22"/>
          <w:szCs w:val="22"/>
          <w:rtl w:val="0"/>
          <w:lang w:val="ru-RU"/>
        </w:rPr>
        <w:t>:</w:t>
      </w:r>
      <w:r>
        <w:rPr>
          <w:i w:val="1"/>
          <w:iCs w:val="1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завышенная самооценка своих знаний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самоуверенность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надежда на «авось сдам»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некоторые ребята поздно определились с выбором предмета для сдачи ОГЭ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sz w:val="22"/>
          <w:szCs w:val="22"/>
          <w:rtl w:val="0"/>
          <w:lang w:val="ru-RU"/>
        </w:rPr>
        <w:t xml:space="preserve">только в </w:t>
      </w:r>
      <w:r>
        <w:rPr>
          <w:sz w:val="22"/>
          <w:szCs w:val="22"/>
          <w:rtl w:val="0"/>
          <w:lang w:val="ru-RU"/>
        </w:rPr>
        <w:t xml:space="preserve">9 </w:t>
      </w:r>
      <w:r>
        <w:rPr>
          <w:sz w:val="22"/>
          <w:szCs w:val="22"/>
          <w:rtl w:val="0"/>
          <w:lang w:val="ru-RU"/>
        </w:rPr>
        <w:t>классе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 раньше не занимались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firstLine="709"/>
        <w:jc w:val="center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Пути повышения результативности на ОГЭ  по обществознанию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Необходимо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Продолжить работу по подготовке учащихся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класса к основному государственному экзамену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учитывая все ошибки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допущенные при выполнении заданий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Учить сопоставлять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сравнивать суждения о социальных явлениях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выявлять признаки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систематизировать факты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понятия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извлекать нужную информацию из источника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Отработать задания части </w:t>
      </w:r>
      <w:r>
        <w:rPr>
          <w:rtl w:val="0"/>
          <w:lang w:val="ru-RU"/>
        </w:rPr>
        <w:t xml:space="preserve">2,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многие учащиеся не смогли правильно выделить и извлечь нужную информацию из 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применять термины и понятия обществоведческого 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аргументировать свою позицию с опорой на факты общественной жизни и личный опыт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Нацелить учащихся на выполнение всех заданий части 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на сайте РЕШУ ОГЭ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смотреть формы работы </w:t>
      </w:r>
      <w:r>
        <w:rPr>
          <w:rtl w:val="0"/>
          <w:lang w:val="ru-RU"/>
        </w:rPr>
        <w:t xml:space="preserve"> с тестовыми  тетрадями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firstLine="709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Учить рационально использовать время при выполнении работы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rPr>
          <w:rFonts w:ascii="Times New Roman" w:cs="Times New Roman" w:hAnsi="Times New Roman" w:eastAsia="Times New Roman"/>
        </w:rPr>
      </w:pPr>
    </w:p>
    <w:p>
      <w:pPr>
        <w:pStyle w:val="Обычный"/>
        <w:tabs>
          <w:tab w:val="left" w:pos="52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3600" w:firstLine="709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Дата </w:t>
      </w:r>
      <w:r>
        <w:rPr>
          <w:sz w:val="22"/>
          <w:szCs w:val="22"/>
          <w:rtl w:val="0"/>
        </w:rPr>
        <w:tab/>
        <w:tab/>
        <w:t>08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11</w:t>
      </w:r>
      <w:r>
        <w:rPr>
          <w:sz w:val="22"/>
          <w:szCs w:val="22"/>
          <w:rtl w:val="0"/>
          <w:lang w:val="ru-RU"/>
        </w:rPr>
        <w:t>.201</w:t>
      </w:r>
      <w:r>
        <w:rPr>
          <w:sz w:val="22"/>
          <w:szCs w:val="22"/>
          <w:rtl w:val="0"/>
          <w:lang w:val="ru-RU"/>
        </w:rPr>
        <w:t>8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3600" w:firstLine="709"/>
      </w:pPr>
      <w:r>
        <w:rPr>
          <w:sz w:val="22"/>
          <w:szCs w:val="22"/>
          <w:rtl w:val="0"/>
          <w:lang w:val="ru-RU"/>
        </w:rPr>
        <w:t>У</w:t>
      </w:r>
      <w:r>
        <w:rPr>
          <w:sz w:val="22"/>
          <w:szCs w:val="22"/>
          <w:rtl w:val="0"/>
          <w:lang w:val="ru-RU"/>
        </w:rPr>
        <w:t>чител</w:t>
      </w:r>
      <w:r>
        <w:rPr>
          <w:sz w:val="22"/>
          <w:szCs w:val="22"/>
          <w:rtl w:val="0"/>
          <w:lang w:val="ru-RU"/>
        </w:rPr>
        <w:t>ь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</w:rPr>
        <w:tab/>
        <w:tab/>
        <w:tab/>
        <w:t>/</w:t>
      </w:r>
      <w:r>
        <w:rPr>
          <w:sz w:val="22"/>
          <w:szCs w:val="22"/>
          <w:rtl w:val="0"/>
          <w:lang w:val="ru-RU"/>
        </w:rPr>
        <w:t>Толпекина Надежда Иван</w:t>
      </w:r>
      <w:r>
        <w:rPr>
          <w:sz w:val="22"/>
          <w:szCs w:val="22"/>
          <w:rtl w:val="0"/>
          <w:lang w:val="ru-RU"/>
        </w:rPr>
        <w:t>овна</w:t>
      </w:r>
      <w:r>
        <w:rPr>
          <w:sz w:val="22"/>
          <w:szCs w:val="22"/>
          <w:rtl w:val="0"/>
          <w:lang w:val="ru-RU"/>
        </w:rPr>
        <w:t>/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16"/>
          <w:tab w:val="num" w:pos="211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0" w:firstLine="37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16"/>
          <w:tab w:val="left" w:pos="2124"/>
          <w:tab w:val="num" w:pos="284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6" w:firstLine="4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num" w:pos="355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50" w:firstLine="37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num" w:pos="427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0" w:firstLine="37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num" w:pos="500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96" w:firstLine="4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19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10" w:firstLine="37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39"/>
          <w:tab w:val="left" w:pos="7080"/>
          <w:tab w:val="left" w:pos="7788"/>
          <w:tab w:val="left" w:pos="8496"/>
          <w:tab w:val="left" w:pos="9204"/>
          <w:tab w:val="left" w:pos="9912"/>
        </w:tabs>
        <w:ind w:left="5730" w:firstLine="37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65"/>
          <w:tab w:val="left" w:pos="7788"/>
          <w:tab w:val="left" w:pos="8496"/>
          <w:tab w:val="left" w:pos="9204"/>
          <w:tab w:val="left" w:pos="9912"/>
        </w:tabs>
        <w:ind w:left="6456" w:firstLine="4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