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C5" w:rsidRDefault="00131EC5" w:rsidP="00131EC5">
      <w:pPr>
        <w:spacing w:after="0" w:line="240" w:lineRule="auto"/>
        <w:rPr>
          <w:rFonts w:ascii="Times New Roman" w:eastAsia="Times New Roman" w:hAnsi="Times New Roman" w:cs="Times New Roman"/>
          <w:sz w:val="24"/>
          <w:szCs w:val="24"/>
          <w:lang w:eastAsia="ru-RU"/>
        </w:rPr>
      </w:pPr>
    </w:p>
    <w:p w:rsidR="00DD2CDA" w:rsidRDefault="00DD2CDA" w:rsidP="00DD2CDA">
      <w:pPr>
        <w:spacing w:line="360" w:lineRule="auto"/>
        <w:rPr>
          <w:rFonts w:ascii="Times New Roman" w:hAnsi="Times New Roman" w:cs="Times New Roman"/>
          <w:b/>
          <w:sz w:val="28"/>
        </w:rPr>
      </w:pPr>
      <w:r>
        <w:rPr>
          <w:rFonts w:ascii="Times New Roman" w:hAnsi="Times New Roman" w:cs="Times New Roman"/>
          <w:b/>
          <w:sz w:val="28"/>
        </w:rPr>
        <w:t>УДК 33</w:t>
      </w:r>
    </w:p>
    <w:p w:rsidR="00DD2CDA" w:rsidRDefault="00DD2CDA" w:rsidP="00DD2CDA">
      <w:pPr>
        <w:spacing w:line="360" w:lineRule="auto"/>
        <w:jc w:val="right"/>
        <w:rPr>
          <w:rFonts w:ascii="Times New Roman" w:hAnsi="Times New Roman" w:cs="Times New Roman"/>
          <w:b/>
          <w:sz w:val="28"/>
        </w:rPr>
      </w:pPr>
      <w:r>
        <w:rPr>
          <w:rFonts w:ascii="Times New Roman" w:hAnsi="Times New Roman" w:cs="Times New Roman"/>
          <w:b/>
          <w:sz w:val="28"/>
        </w:rPr>
        <w:t>Усольцева Валентина Викторовна</w:t>
      </w:r>
    </w:p>
    <w:p w:rsidR="00DD2CDA" w:rsidRDefault="00DD2CDA" w:rsidP="00DD2CDA">
      <w:pPr>
        <w:spacing w:line="360" w:lineRule="auto"/>
        <w:jc w:val="right"/>
        <w:rPr>
          <w:rFonts w:ascii="Times New Roman" w:hAnsi="Times New Roman" w:cs="Times New Roman"/>
          <w:noProof/>
          <w:sz w:val="28"/>
          <w:szCs w:val="28"/>
        </w:rPr>
      </w:pPr>
      <w:r>
        <w:rPr>
          <w:rFonts w:ascii="Times New Roman" w:hAnsi="Times New Roman" w:cs="Times New Roman"/>
          <w:noProof/>
          <w:sz w:val="28"/>
          <w:szCs w:val="28"/>
        </w:rPr>
        <w:t>Студентка 3 курса агрономического факультета</w:t>
      </w:r>
    </w:p>
    <w:p w:rsidR="00DD2CDA" w:rsidRDefault="00DD2CDA" w:rsidP="00DD2CDA">
      <w:pPr>
        <w:spacing w:line="360" w:lineRule="auto"/>
        <w:jc w:val="right"/>
        <w:rPr>
          <w:rFonts w:ascii="Times New Roman" w:hAnsi="Times New Roman" w:cs="Times New Roman"/>
          <w:noProof/>
          <w:sz w:val="28"/>
          <w:szCs w:val="28"/>
        </w:rPr>
      </w:pPr>
      <w:r>
        <w:rPr>
          <w:rFonts w:ascii="Times New Roman" w:hAnsi="Times New Roman" w:cs="Times New Roman"/>
          <w:i/>
          <w:noProof/>
          <w:sz w:val="28"/>
          <w:szCs w:val="28"/>
        </w:rPr>
        <w:t>Научный руководитель:</w:t>
      </w:r>
      <w:r w:rsidRPr="00A82269">
        <w:t xml:space="preserve"> </w:t>
      </w:r>
      <w:r>
        <w:rPr>
          <w:rFonts w:ascii="Times New Roman" w:hAnsi="Times New Roman" w:cs="Times New Roman"/>
          <w:sz w:val="28"/>
        </w:rPr>
        <w:t xml:space="preserve">Сапрыкина Н.В. профессор, доктор </w:t>
      </w:r>
      <w:proofErr w:type="spellStart"/>
      <w:r>
        <w:rPr>
          <w:rFonts w:ascii="Times New Roman" w:hAnsi="Times New Roman" w:cs="Times New Roman"/>
          <w:sz w:val="28"/>
        </w:rPr>
        <w:t>экон</w:t>
      </w:r>
      <w:proofErr w:type="spellEnd"/>
      <w:r>
        <w:rPr>
          <w:rFonts w:ascii="Times New Roman" w:hAnsi="Times New Roman" w:cs="Times New Roman"/>
          <w:sz w:val="28"/>
        </w:rPr>
        <w:t>. наук</w:t>
      </w:r>
    </w:p>
    <w:p w:rsidR="00DD2CDA" w:rsidRDefault="00DD2CDA" w:rsidP="00DD2CDA">
      <w:pPr>
        <w:spacing w:line="360" w:lineRule="auto"/>
        <w:jc w:val="right"/>
        <w:rPr>
          <w:rFonts w:ascii="Times New Roman" w:hAnsi="Times New Roman"/>
          <w:sz w:val="28"/>
          <w:szCs w:val="28"/>
        </w:rPr>
      </w:pPr>
      <w:r>
        <w:rPr>
          <w:rFonts w:ascii="Times New Roman" w:hAnsi="Times New Roman"/>
          <w:sz w:val="28"/>
          <w:szCs w:val="28"/>
        </w:rPr>
        <w:t xml:space="preserve">ФГБОУ ВПО «Донской государственный аграрный университет» </w:t>
      </w:r>
    </w:p>
    <w:p w:rsidR="00DD2CDA" w:rsidRDefault="00DD2CDA" w:rsidP="00DD2CDA">
      <w:pPr>
        <w:spacing w:line="360" w:lineRule="auto"/>
        <w:jc w:val="right"/>
        <w:rPr>
          <w:rFonts w:ascii="Times New Roman" w:hAnsi="Times New Roman" w:cs="Times New Roman"/>
          <w:noProof/>
          <w:sz w:val="28"/>
          <w:szCs w:val="28"/>
        </w:rPr>
      </w:pPr>
      <w:r>
        <w:rPr>
          <w:rFonts w:ascii="Times New Roman" w:hAnsi="Times New Roman" w:cs="Times New Roman"/>
          <w:noProof/>
          <w:sz w:val="28"/>
          <w:szCs w:val="28"/>
        </w:rPr>
        <w:t xml:space="preserve">Пос.Персиановский , Российская федерация. </w:t>
      </w:r>
    </w:p>
    <w:p w:rsidR="00DD2CDA" w:rsidRPr="001E37CE" w:rsidRDefault="00DD2CDA" w:rsidP="001E37CE">
      <w:pPr>
        <w:spacing w:line="360" w:lineRule="auto"/>
        <w:jc w:val="right"/>
        <w:rPr>
          <w:rFonts w:ascii="Times New Roman" w:hAnsi="Times New Roman" w:cs="Times New Roman"/>
          <w:noProof/>
          <w:sz w:val="28"/>
          <w:szCs w:val="28"/>
        </w:rPr>
      </w:pPr>
      <w:r>
        <w:rPr>
          <w:rFonts w:ascii="Times New Roman" w:hAnsi="Times New Roman" w:cs="Times New Roman"/>
          <w:noProof/>
          <w:sz w:val="28"/>
          <w:szCs w:val="28"/>
          <w:lang w:val="en-US"/>
        </w:rPr>
        <w:t>e</w:t>
      </w:r>
      <w:r w:rsidRPr="00167A0E">
        <w:rPr>
          <w:rFonts w:ascii="Times New Roman" w:hAnsi="Times New Roman" w:cs="Times New Roman"/>
          <w:noProof/>
          <w:sz w:val="28"/>
          <w:szCs w:val="28"/>
        </w:rPr>
        <w:t>-</w:t>
      </w:r>
      <w:r>
        <w:rPr>
          <w:rFonts w:ascii="Times New Roman" w:hAnsi="Times New Roman" w:cs="Times New Roman"/>
          <w:noProof/>
          <w:sz w:val="28"/>
          <w:szCs w:val="28"/>
          <w:lang w:val="en-US"/>
        </w:rPr>
        <w:t>mail</w:t>
      </w:r>
      <w:r w:rsidRPr="00167A0E">
        <w:rPr>
          <w:rFonts w:ascii="Times New Roman" w:hAnsi="Times New Roman" w:cs="Times New Roman"/>
          <w:noProof/>
          <w:sz w:val="28"/>
          <w:szCs w:val="28"/>
        </w:rPr>
        <w:t xml:space="preserve"> : </w:t>
      </w:r>
      <w:hyperlink r:id="rId6" w:history="1">
        <w:r w:rsidRPr="008250ED">
          <w:rPr>
            <w:rStyle w:val="a5"/>
            <w:rFonts w:ascii="Times New Roman" w:hAnsi="Times New Roman" w:cs="Times New Roman"/>
            <w:noProof/>
            <w:color w:val="auto"/>
            <w:sz w:val="28"/>
            <w:szCs w:val="28"/>
            <w:lang w:val="en-US"/>
          </w:rPr>
          <w:t>Valencia</w:t>
        </w:r>
        <w:r w:rsidRPr="008250ED">
          <w:rPr>
            <w:rStyle w:val="a5"/>
            <w:rFonts w:ascii="Times New Roman" w:hAnsi="Times New Roman" w:cs="Times New Roman"/>
            <w:noProof/>
            <w:color w:val="auto"/>
            <w:sz w:val="28"/>
            <w:szCs w:val="28"/>
          </w:rPr>
          <w:t>1998@</w:t>
        </w:r>
        <w:r w:rsidRPr="008250ED">
          <w:rPr>
            <w:rStyle w:val="a5"/>
            <w:rFonts w:ascii="Times New Roman" w:hAnsi="Times New Roman" w:cs="Times New Roman"/>
            <w:noProof/>
            <w:color w:val="auto"/>
            <w:sz w:val="28"/>
            <w:szCs w:val="28"/>
            <w:lang w:val="en-US"/>
          </w:rPr>
          <w:t>yandex</w:t>
        </w:r>
        <w:r w:rsidRPr="008250ED">
          <w:rPr>
            <w:rStyle w:val="a5"/>
            <w:rFonts w:ascii="Times New Roman" w:hAnsi="Times New Roman" w:cs="Times New Roman"/>
            <w:noProof/>
            <w:color w:val="auto"/>
            <w:sz w:val="28"/>
            <w:szCs w:val="28"/>
          </w:rPr>
          <w:t>.</w:t>
        </w:r>
        <w:r w:rsidRPr="008250ED">
          <w:rPr>
            <w:rStyle w:val="a5"/>
            <w:rFonts w:ascii="Times New Roman" w:hAnsi="Times New Roman" w:cs="Times New Roman"/>
            <w:noProof/>
            <w:color w:val="auto"/>
            <w:sz w:val="28"/>
            <w:szCs w:val="28"/>
            <w:lang w:val="en-US"/>
          </w:rPr>
          <w:t>ru</w:t>
        </w:r>
      </w:hyperlink>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15"/>
      </w:tblGrid>
      <w:tr w:rsidR="00131EC5" w:rsidRPr="00131EC5" w:rsidTr="00131EC5">
        <w:trPr>
          <w:trHeight w:val="540"/>
          <w:tblCellSpacing w:w="15" w:type="dxa"/>
        </w:trPr>
        <w:tc>
          <w:tcPr>
            <w:tcW w:w="5000" w:type="pct"/>
            <w:shd w:val="clear" w:color="auto" w:fill="FFFFFF"/>
            <w:tcMar>
              <w:top w:w="0" w:type="dxa"/>
              <w:left w:w="0" w:type="dxa"/>
              <w:bottom w:w="0" w:type="dxa"/>
              <w:right w:w="0" w:type="dxa"/>
            </w:tcMar>
            <w:vAlign w:val="center"/>
            <w:hideMark/>
          </w:tcPr>
          <w:p w:rsidR="00131EC5" w:rsidRPr="00131EC5" w:rsidRDefault="00131EC5" w:rsidP="00131EC5">
            <w:pPr>
              <w:spacing w:after="0" w:line="240" w:lineRule="atLeast"/>
              <w:textAlignment w:val="baseline"/>
              <w:outlineLvl w:val="0"/>
              <w:rPr>
                <w:rFonts w:ascii="Georgia" w:eastAsia="Times New Roman" w:hAnsi="Georgia" w:cs="Times New Roman"/>
                <w:b/>
                <w:bCs/>
                <w:color w:val="054D6F"/>
                <w:kern w:val="36"/>
                <w:sz w:val="27"/>
                <w:szCs w:val="27"/>
                <w:lang w:eastAsia="ru-RU"/>
              </w:rPr>
            </w:pPr>
            <w:r w:rsidRPr="008250ED">
              <w:rPr>
                <w:rFonts w:ascii="Georgia" w:eastAsia="Times New Roman" w:hAnsi="Georgia" w:cs="Times New Roman"/>
                <w:b/>
                <w:bCs/>
                <w:kern w:val="36"/>
                <w:sz w:val="27"/>
                <w:szCs w:val="27"/>
                <w:lang w:eastAsia="ru-RU"/>
              </w:rPr>
              <w:t>Развитие фондового рынка и инвестиционных институтов России</w:t>
            </w:r>
          </w:p>
        </w:tc>
      </w:tr>
      <w:tr w:rsidR="00F20ABE" w:rsidRPr="00131EC5" w:rsidTr="00131EC5">
        <w:trPr>
          <w:trHeight w:val="540"/>
          <w:tblCellSpacing w:w="15" w:type="dxa"/>
        </w:trPr>
        <w:tc>
          <w:tcPr>
            <w:tcW w:w="5000" w:type="pct"/>
            <w:shd w:val="clear" w:color="auto" w:fill="FFFFFF"/>
            <w:tcMar>
              <w:top w:w="0" w:type="dxa"/>
              <w:left w:w="0" w:type="dxa"/>
              <w:bottom w:w="0" w:type="dxa"/>
              <w:right w:w="0" w:type="dxa"/>
            </w:tcMar>
            <w:vAlign w:val="center"/>
          </w:tcPr>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Одной из главных целей  экономики является заработок денег, так как любая деятельность должна являться способом приумножения капитала и исходя из этого любой рынок это одновременно и рынок для вложения капиталов.</w:t>
            </w:r>
          </w:p>
          <w:p w:rsidR="009466B9" w:rsidRDefault="009466B9" w:rsidP="00F20ABE">
            <w:pPr>
              <w:spacing w:after="0" w:line="360" w:lineRule="auto"/>
              <w:jc w:val="both"/>
              <w:textAlignment w:val="baseline"/>
              <w:rPr>
                <w:rFonts w:ascii="Times New Roman" w:eastAsia="Times New Roman" w:hAnsi="Times New Roman" w:cs="Times New Roman"/>
                <w:color w:val="000000"/>
                <w:sz w:val="28"/>
                <w:szCs w:val="28"/>
                <w:lang w:val="en-US" w:eastAsia="ru-RU"/>
              </w:rPr>
            </w:pPr>
            <w:r w:rsidRPr="009466B9">
              <w:rPr>
                <w:rFonts w:ascii="Times New Roman" w:eastAsia="Times New Roman" w:hAnsi="Times New Roman" w:cs="Times New Roman"/>
                <w:color w:val="000000"/>
                <w:sz w:val="28"/>
                <w:szCs w:val="28"/>
                <w:lang w:eastAsia="ru-RU"/>
              </w:rPr>
              <w:t xml:space="preserve">     </w:t>
            </w:r>
            <w:r w:rsidR="00F20ABE" w:rsidRPr="00F20ABE">
              <w:rPr>
                <w:rFonts w:ascii="Times New Roman" w:eastAsia="Times New Roman" w:hAnsi="Times New Roman" w:cs="Times New Roman"/>
                <w:color w:val="000000"/>
                <w:sz w:val="28"/>
                <w:szCs w:val="28"/>
                <w:lang w:eastAsia="ru-RU"/>
              </w:rPr>
              <w:t xml:space="preserve">Основными рынками, на которых преобладают финансовые отношения, являются: межбанковский рынок, рынок ценных бумаг, валютный рынок, ранок страховых и пенсионных фондов. </w:t>
            </w:r>
          </w:p>
          <w:p w:rsidR="00F20ABE" w:rsidRPr="00F20ABE" w:rsidRDefault="009466B9" w:rsidP="00F20ABE">
            <w:pPr>
              <w:spacing w:after="0" w:line="360" w:lineRule="auto"/>
              <w:jc w:val="both"/>
              <w:textAlignment w:val="baseline"/>
              <w:rPr>
                <w:rFonts w:ascii="Times New Roman" w:eastAsia="Times New Roman" w:hAnsi="Times New Roman" w:cs="Times New Roman"/>
                <w:color w:val="000000"/>
                <w:sz w:val="28"/>
                <w:szCs w:val="28"/>
                <w:lang w:eastAsia="ru-RU"/>
              </w:rPr>
            </w:pPr>
            <w:r w:rsidRPr="009466B9">
              <w:rPr>
                <w:rFonts w:ascii="Times New Roman" w:eastAsia="Times New Roman" w:hAnsi="Times New Roman" w:cs="Times New Roman"/>
                <w:color w:val="000000"/>
                <w:sz w:val="28"/>
                <w:szCs w:val="28"/>
                <w:lang w:eastAsia="ru-RU"/>
              </w:rPr>
              <w:t xml:space="preserve">     </w:t>
            </w:r>
            <w:r w:rsidR="00F20ABE" w:rsidRPr="00F20ABE">
              <w:rPr>
                <w:rFonts w:ascii="Times New Roman" w:eastAsia="Times New Roman" w:hAnsi="Times New Roman" w:cs="Times New Roman"/>
                <w:color w:val="000000"/>
                <w:sz w:val="28"/>
                <w:szCs w:val="28"/>
                <w:lang w:eastAsia="ru-RU"/>
              </w:rPr>
              <w:t xml:space="preserve">Следует различать рынки, куда можно только вкладывать капитал, или первичные рынки, и собственно финансовые рынки, где эти капиталы накапливаются, концентрируются и </w:t>
            </w:r>
            <w:proofErr w:type="gramStart"/>
            <w:r w:rsidR="00F20ABE" w:rsidRPr="00F20ABE">
              <w:rPr>
                <w:rFonts w:ascii="Times New Roman" w:eastAsia="Times New Roman" w:hAnsi="Times New Roman" w:cs="Times New Roman"/>
                <w:color w:val="000000"/>
                <w:sz w:val="28"/>
                <w:szCs w:val="28"/>
                <w:lang w:eastAsia="ru-RU"/>
              </w:rPr>
              <w:t>вкладываются</w:t>
            </w:r>
            <w:proofErr w:type="gramEnd"/>
            <w:r w:rsidR="00F20ABE" w:rsidRPr="00F20ABE">
              <w:rPr>
                <w:rFonts w:ascii="Times New Roman" w:eastAsia="Times New Roman" w:hAnsi="Times New Roman" w:cs="Times New Roman"/>
                <w:color w:val="000000"/>
                <w:sz w:val="28"/>
                <w:szCs w:val="28"/>
                <w:lang w:eastAsia="ru-RU"/>
              </w:rPr>
              <w:t> в конечном счете в первичные рынки. Так как далеко не все ценные бумаги ведут свое происхождение от денежных капиталов, то и рынок ценных бумаг не может в полном объеме быть отнесен к финансовому рынку. В той части, в какой рынок ценных бумаг основывается на деньгах как на капитале, он называется фондовым рынком и в этом своем качестве есть составная часть финансового рынка.</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Рассматривая развитие фондового рынка России в историческом аспекте, можно выделить несколько периодов. Во-первых, </w:t>
            </w:r>
            <w:r w:rsidRPr="00F20ABE">
              <w:rPr>
                <w:rFonts w:ascii="Times New Roman" w:eastAsia="Times New Roman" w:hAnsi="Times New Roman" w:cs="Times New Roman"/>
                <w:color w:val="000000"/>
                <w:sz w:val="28"/>
                <w:szCs w:val="28"/>
                <w:lang w:eastAsia="ru-RU"/>
              </w:rPr>
              <w:lastRenderedPageBreak/>
              <w:t>дореволюционный (до 1917 г.), затем советский период (с нэпа и последующие годы) и современный этап, начавшийся с приватизации государственной собственности. Фондовый рынок России можно представить как совокупность рынка государственных долговых инструментов, рынка частных ценных бумаг и вторичного рынка фондовой торговли.</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С 1830 года стал развиваться рынок частных ценных бумаг, когда в обращении появляются акции и облигации частных компаний. </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Торговля ценными бумагами осуществлялась на товарных биржах и через Государственный банк России. Продажа государственных облигаций проводилась главным образом через Государственный банк при активном посредничестве коммерческом банков. Первоначально операции с ценными бумагами на биржах осуществлялись в соответствии с правилами биржевой торговли конкретных бирж. Крупнейшей биржей, осуществляющей фондовые операции, была Санкт-Петербургская, на которой торговля ценными бумагами началась после выпуска первых государственных займов. Фондовые маклеры назначались Министерством финансов по представлению</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После революции рынок ценных бумаг фактически прекратил свое существование. С 1917 года были запрещены советским правительством все операции с ценными бумагами и были аннулированы государственные займы.</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Второй этап развития фондового рынка России начался в период перехода к нэпу. В этот период были сняты ограничения на частную предпринимательскую деятельность, появились государственные и смешанные акционерные общества. </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В первой половине 90-х годов Россия начала переход к рыночной организации экономики. Приватизация промышленности и других объектов государственной собственности заложили основы к формированию российского фондового рынка (3 этап развития). </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lastRenderedPageBreak/>
              <w:t xml:space="preserve">     Рассмотрев исторические аспекты развития фондового рынка России, необходимо остановиться и на перспективах его развития.</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Так, основной целью деятельности Правительства Российской Федерации по развитию фондового рынка в настоящее время является повышение роли фондового рынка в привлечении инвестиций и перераспределении капитала в российской экономике.</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В целях стимулирования вложения сбережений в ценные бумаги российских эмитентов необходимо уточнить регулирование отношений по учету прав на ценные бумаги. Для этого надо внести изменения в закон о рынке ценных бумаг, касающиеся регулирования депозитарной деятельности и деятельности по ведению реестра владельцев именных ценных бумаг. В частности, конкретизировать требования к депозитарному договору в части повышения ответственности депозитария; установлены более жесткие условия зачисления ценных бумаг на счет депо и их списания со счета депо, а также четкий перечень лиц, которым выдается соответствующая информация, сформулировать обязанности реестродержателей.</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В целях недопущения ущемления прав инвесторов Правительство Российской Федерации на сегодняшний день считает необходимым законодательно установить, что после регистрации отчета об итогах выпуска ценных бумаг выпуск этих бумаг может быть признан недействительным только по решению суда.</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Учитывая необходимость привлечения сбережений мелких инвесторов, приоритетное значение будет иметь создание условий для развития институциональных инвесторов и постоянное изучение соответствующих </w:t>
            </w:r>
            <w:hyperlink r:id="rId7" w:tgtFrame="_blank" w:tooltip="новости компаний" w:history="1">
              <w:r w:rsidRPr="00F20ABE">
                <w:rPr>
                  <w:rFonts w:ascii="Times New Roman" w:eastAsia="Times New Roman" w:hAnsi="Times New Roman" w:cs="Times New Roman"/>
                  <w:bCs/>
                  <w:color w:val="000000"/>
                  <w:sz w:val="28"/>
                  <w:szCs w:val="28"/>
                  <w:bdr w:val="none" w:sz="0" w:space="0" w:color="auto" w:frame="1"/>
                  <w:lang w:eastAsia="ru-RU"/>
                </w:rPr>
                <w:t>новостей компаний</w:t>
              </w:r>
            </w:hyperlink>
            <w:r w:rsidRPr="00F20ABE">
              <w:rPr>
                <w:rFonts w:ascii="Times New Roman" w:eastAsia="Times New Roman" w:hAnsi="Times New Roman" w:cs="Times New Roman"/>
                <w:color w:val="000000"/>
                <w:sz w:val="28"/>
                <w:szCs w:val="28"/>
                <w:lang w:eastAsia="ru-RU"/>
              </w:rPr>
              <w:t>.</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Необходимо создать правовую основу действия акционерных инвестиционных фондов и паевых инвестиционных фондов. </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Следующим направлением развития фондового рынка и инвестиционных институтов должны стать меры по повышению роли </w:t>
            </w:r>
            <w:r w:rsidRPr="00F20ABE">
              <w:rPr>
                <w:rFonts w:ascii="Times New Roman" w:eastAsia="Times New Roman" w:hAnsi="Times New Roman" w:cs="Times New Roman"/>
                <w:color w:val="000000"/>
                <w:sz w:val="28"/>
                <w:szCs w:val="28"/>
                <w:lang w:eastAsia="ru-RU"/>
              </w:rPr>
              <w:lastRenderedPageBreak/>
              <w:t>негосударственных пенсионных фондов (НПФ) в качестве инвесторов. </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Предполагается необходимость усиления финансовых требований и требований к рискам брокеров и доверительных управляющих. Для четкого обособления сре</w:t>
            </w:r>
            <w:proofErr w:type="gramStart"/>
            <w:r w:rsidRPr="00F20ABE">
              <w:rPr>
                <w:rFonts w:ascii="Times New Roman" w:eastAsia="Times New Roman" w:hAnsi="Times New Roman" w:cs="Times New Roman"/>
                <w:color w:val="000000"/>
                <w:sz w:val="28"/>
                <w:szCs w:val="28"/>
                <w:lang w:eastAsia="ru-RU"/>
              </w:rPr>
              <w:t>дств кл</w:t>
            </w:r>
            <w:proofErr w:type="gramEnd"/>
            <w:r w:rsidRPr="00F20ABE">
              <w:rPr>
                <w:rFonts w:ascii="Times New Roman" w:eastAsia="Times New Roman" w:hAnsi="Times New Roman" w:cs="Times New Roman"/>
                <w:color w:val="000000"/>
                <w:sz w:val="28"/>
                <w:szCs w:val="28"/>
                <w:lang w:eastAsia="ru-RU"/>
              </w:rPr>
              <w:t>иентов брокера от его собственных средств, должны быть решены вопросы о клиентских счетах.</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Необходимо снять необоснованные ограничения на выпуск ценных бумаг. Одним из приоритетов действий Правительства Российской Федерации должно стать содействие формированию срочного рынка в России, что позволит существенно снизить риски инвесторов на фондовом рынке.  </w:t>
            </w:r>
          </w:p>
          <w:p w:rsidR="00F20ABE" w:rsidRPr="00F20ABE" w:rsidRDefault="00F20ABE"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F20ABE">
              <w:rPr>
                <w:rFonts w:ascii="Times New Roman" w:eastAsia="Times New Roman" w:hAnsi="Times New Roman" w:cs="Times New Roman"/>
                <w:color w:val="000000"/>
                <w:sz w:val="28"/>
                <w:szCs w:val="28"/>
                <w:lang w:eastAsia="ru-RU"/>
              </w:rPr>
              <w:t xml:space="preserve">     В области развития инфраструктуры фондового рынка усилия целесообразно направить на развитие организованных рынков ценных бумаг. В России должен быть сформирован административно-правовой режим, предполагающий создание различных торговых систем, создана правовая база для развития Интернет-торговли и предоставления финансовых услуг через Интернет.</w:t>
            </w:r>
          </w:p>
          <w:p w:rsidR="00F20ABE" w:rsidRPr="00F20ABE" w:rsidRDefault="00F20ABE" w:rsidP="00F20ABE">
            <w:pPr>
              <w:spacing w:after="0" w:line="360" w:lineRule="auto"/>
              <w:textAlignment w:val="baseline"/>
              <w:outlineLvl w:val="0"/>
              <w:rPr>
                <w:rFonts w:ascii="Times New Roman" w:eastAsia="Times New Roman" w:hAnsi="Times New Roman" w:cs="Times New Roman"/>
                <w:b/>
                <w:bCs/>
                <w:color w:val="054D6F"/>
                <w:kern w:val="36"/>
                <w:sz w:val="28"/>
                <w:szCs w:val="28"/>
                <w:lang w:eastAsia="ru-RU"/>
              </w:rPr>
            </w:pPr>
            <w:r w:rsidRPr="00F20ABE">
              <w:rPr>
                <w:rFonts w:ascii="Times New Roman" w:eastAsia="Times New Roman" w:hAnsi="Times New Roman" w:cs="Times New Roman"/>
                <w:color w:val="000000"/>
                <w:sz w:val="28"/>
                <w:szCs w:val="28"/>
                <w:lang w:eastAsia="ru-RU"/>
              </w:rPr>
              <w:t>Таким образом, рассмотрев историю и перспективы развития фондового рынка и инвестиционных институтов России, м</w:t>
            </w:r>
            <w:bookmarkStart w:id="0" w:name="_GoBack"/>
            <w:bookmarkEnd w:id="0"/>
            <w:r w:rsidRPr="00F20ABE">
              <w:rPr>
                <w:rFonts w:ascii="Times New Roman" w:eastAsia="Times New Roman" w:hAnsi="Times New Roman" w:cs="Times New Roman"/>
                <w:color w:val="000000"/>
                <w:sz w:val="28"/>
                <w:szCs w:val="28"/>
                <w:lang w:eastAsia="ru-RU"/>
              </w:rPr>
              <w:t>ожно отметить, что последние годы показали стремительность и необратимость развития фондового рынка России. В этом процессе одновременно проявились черты, свойственные развитию фондового рынка в любой стране, а также специфические российские.</w:t>
            </w:r>
          </w:p>
        </w:tc>
      </w:tr>
      <w:tr w:rsidR="00F20ABE" w:rsidRPr="00131EC5" w:rsidTr="00131EC5">
        <w:trPr>
          <w:trHeight w:val="540"/>
          <w:tblCellSpacing w:w="15" w:type="dxa"/>
        </w:trPr>
        <w:tc>
          <w:tcPr>
            <w:tcW w:w="5000" w:type="pct"/>
            <w:shd w:val="clear" w:color="auto" w:fill="FFFFFF"/>
            <w:tcMar>
              <w:top w:w="0" w:type="dxa"/>
              <w:left w:w="0" w:type="dxa"/>
              <w:bottom w:w="0" w:type="dxa"/>
              <w:right w:w="0" w:type="dxa"/>
            </w:tcMar>
            <w:vAlign w:val="center"/>
          </w:tcPr>
          <w:p w:rsidR="00F20ABE" w:rsidRDefault="00DD2CDA"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литературы:</w:t>
            </w:r>
          </w:p>
          <w:p w:rsidR="00DD2CDA" w:rsidRPr="00DD2CDA" w:rsidRDefault="00DD2CDA" w:rsidP="00DD2CDA">
            <w:pPr>
              <w:spacing w:line="360" w:lineRule="auto"/>
              <w:jc w:val="both"/>
              <w:rPr>
                <w:rFonts w:ascii="Times New Roman" w:hAnsi="Times New Roman" w:cs="Times New Roman"/>
                <w:color w:val="000000"/>
                <w:sz w:val="28"/>
                <w:szCs w:val="21"/>
              </w:rPr>
            </w:pPr>
            <w:r w:rsidRPr="00DD2CDA">
              <w:rPr>
                <w:rFonts w:ascii="Times New Roman" w:hAnsi="Times New Roman" w:cs="Times New Roman"/>
                <w:color w:val="000000"/>
                <w:sz w:val="28"/>
                <w:szCs w:val="21"/>
              </w:rPr>
              <w:t xml:space="preserve">1. Барбара, Дрейфус Родео на </w:t>
            </w:r>
            <w:proofErr w:type="spellStart"/>
            <w:r w:rsidRPr="00DD2CDA">
              <w:rPr>
                <w:rFonts w:ascii="Times New Roman" w:hAnsi="Times New Roman" w:cs="Times New Roman"/>
                <w:color w:val="000000"/>
                <w:sz w:val="28"/>
                <w:szCs w:val="21"/>
              </w:rPr>
              <w:t>Wall</w:t>
            </w:r>
            <w:proofErr w:type="spellEnd"/>
            <w:r w:rsidRPr="00DD2CDA">
              <w:rPr>
                <w:rFonts w:ascii="Times New Roman" w:hAnsi="Times New Roman" w:cs="Times New Roman"/>
                <w:color w:val="000000"/>
                <w:sz w:val="28"/>
                <w:szCs w:val="21"/>
              </w:rPr>
              <w:t xml:space="preserve"> </w:t>
            </w:r>
            <w:proofErr w:type="spellStart"/>
            <w:r w:rsidRPr="00DD2CDA">
              <w:rPr>
                <w:rFonts w:ascii="Times New Roman" w:hAnsi="Times New Roman" w:cs="Times New Roman"/>
                <w:color w:val="000000"/>
                <w:sz w:val="28"/>
                <w:szCs w:val="21"/>
              </w:rPr>
              <w:t>Street</w:t>
            </w:r>
            <w:proofErr w:type="spellEnd"/>
            <w:r w:rsidRPr="00DD2CDA">
              <w:rPr>
                <w:rFonts w:ascii="Times New Roman" w:hAnsi="Times New Roman" w:cs="Times New Roman"/>
                <w:color w:val="000000"/>
                <w:sz w:val="28"/>
                <w:szCs w:val="21"/>
              </w:rPr>
              <w:t xml:space="preserve">. Как трейдеры-ковбои устроили крупнейший в истории крах </w:t>
            </w:r>
            <w:proofErr w:type="gramStart"/>
            <w:r w:rsidRPr="00DD2CDA">
              <w:rPr>
                <w:rFonts w:ascii="Times New Roman" w:hAnsi="Times New Roman" w:cs="Times New Roman"/>
                <w:color w:val="000000"/>
                <w:sz w:val="28"/>
                <w:szCs w:val="21"/>
              </w:rPr>
              <w:t>хедж-фондов</w:t>
            </w:r>
            <w:proofErr w:type="gramEnd"/>
            <w:r w:rsidRPr="00DD2CDA">
              <w:rPr>
                <w:rFonts w:ascii="Times New Roman" w:hAnsi="Times New Roman" w:cs="Times New Roman"/>
                <w:color w:val="000000"/>
                <w:sz w:val="28"/>
                <w:szCs w:val="21"/>
              </w:rPr>
              <w:t xml:space="preserve"> / Дрейфус Барбара. - М.: Альпина </w:t>
            </w:r>
            <w:proofErr w:type="spellStart"/>
            <w:r w:rsidRPr="00DD2CDA">
              <w:rPr>
                <w:rFonts w:ascii="Times New Roman" w:hAnsi="Times New Roman" w:cs="Times New Roman"/>
                <w:color w:val="000000"/>
                <w:sz w:val="28"/>
                <w:szCs w:val="21"/>
              </w:rPr>
              <w:t>Паблишер</w:t>
            </w:r>
            <w:proofErr w:type="spellEnd"/>
            <w:r w:rsidRPr="00DD2CDA">
              <w:rPr>
                <w:rFonts w:ascii="Times New Roman" w:hAnsi="Times New Roman" w:cs="Times New Roman"/>
                <w:color w:val="000000"/>
                <w:sz w:val="28"/>
                <w:szCs w:val="21"/>
              </w:rPr>
              <w:t>, 2015. - </w:t>
            </w:r>
            <w:r w:rsidRPr="00DD2CDA">
              <w:rPr>
                <w:rStyle w:val="a4"/>
                <w:rFonts w:ascii="Times New Roman" w:hAnsi="Times New Roman" w:cs="Times New Roman"/>
                <w:color w:val="FF0000"/>
                <w:sz w:val="28"/>
                <w:szCs w:val="21"/>
              </w:rPr>
              <w:t>976</w:t>
            </w:r>
            <w:r w:rsidRPr="00DD2CDA">
              <w:rPr>
                <w:rFonts w:ascii="Times New Roman" w:hAnsi="Times New Roman" w:cs="Times New Roman"/>
                <w:color w:val="000000"/>
                <w:sz w:val="28"/>
                <w:szCs w:val="21"/>
              </w:rPr>
              <w:t> c.</w:t>
            </w:r>
            <w:r w:rsidRPr="00DD2CDA">
              <w:rPr>
                <w:rFonts w:ascii="Times New Roman" w:hAnsi="Times New Roman" w:cs="Times New Roman"/>
                <w:color w:val="000000"/>
                <w:sz w:val="28"/>
                <w:szCs w:val="21"/>
              </w:rPr>
              <w:br/>
              <w:t xml:space="preserve">2. </w:t>
            </w:r>
            <w:proofErr w:type="spellStart"/>
            <w:r w:rsidRPr="00DD2CDA">
              <w:rPr>
                <w:rFonts w:ascii="Times New Roman" w:hAnsi="Times New Roman" w:cs="Times New Roman"/>
                <w:color w:val="000000"/>
                <w:sz w:val="28"/>
                <w:szCs w:val="21"/>
              </w:rPr>
              <w:t>Белолуцкий</w:t>
            </w:r>
            <w:proofErr w:type="spellEnd"/>
            <w:r w:rsidRPr="00DD2CDA">
              <w:rPr>
                <w:rFonts w:ascii="Times New Roman" w:hAnsi="Times New Roman" w:cs="Times New Roman"/>
                <w:color w:val="000000"/>
                <w:sz w:val="28"/>
                <w:szCs w:val="21"/>
              </w:rPr>
              <w:t xml:space="preserve">, И. В. Торговля на биржах. Работай и зарабатывай / И.В. </w:t>
            </w:r>
            <w:proofErr w:type="spellStart"/>
            <w:r w:rsidRPr="00DD2CDA">
              <w:rPr>
                <w:rFonts w:ascii="Times New Roman" w:hAnsi="Times New Roman" w:cs="Times New Roman"/>
                <w:color w:val="000000"/>
                <w:sz w:val="28"/>
                <w:szCs w:val="21"/>
              </w:rPr>
              <w:t>Белолуцкий</w:t>
            </w:r>
            <w:proofErr w:type="spellEnd"/>
            <w:r w:rsidRPr="00DD2CDA">
              <w:rPr>
                <w:rFonts w:ascii="Times New Roman" w:hAnsi="Times New Roman" w:cs="Times New Roman"/>
                <w:color w:val="000000"/>
                <w:sz w:val="28"/>
                <w:szCs w:val="21"/>
              </w:rPr>
              <w:t>. - М.: Феникс, 2012. - 192 c.</w:t>
            </w:r>
            <w:r w:rsidRPr="00DD2CDA">
              <w:rPr>
                <w:rFonts w:ascii="Times New Roman" w:hAnsi="Times New Roman" w:cs="Times New Roman"/>
                <w:color w:val="000000"/>
                <w:sz w:val="28"/>
                <w:szCs w:val="21"/>
              </w:rPr>
              <w:br/>
              <w:t xml:space="preserve">3. </w:t>
            </w:r>
            <w:proofErr w:type="spellStart"/>
            <w:r w:rsidRPr="00DD2CDA">
              <w:rPr>
                <w:rFonts w:ascii="Times New Roman" w:hAnsi="Times New Roman" w:cs="Times New Roman"/>
                <w:color w:val="000000"/>
                <w:sz w:val="28"/>
                <w:szCs w:val="21"/>
              </w:rPr>
              <w:t>Биггс</w:t>
            </w:r>
            <w:proofErr w:type="spellEnd"/>
            <w:r w:rsidRPr="00DD2CDA">
              <w:rPr>
                <w:rFonts w:ascii="Times New Roman" w:hAnsi="Times New Roman" w:cs="Times New Roman"/>
                <w:color w:val="000000"/>
                <w:sz w:val="28"/>
                <w:szCs w:val="21"/>
              </w:rPr>
              <w:t xml:space="preserve">, Б. Дневник </w:t>
            </w:r>
            <w:proofErr w:type="spellStart"/>
            <w:r w:rsidRPr="00DD2CDA">
              <w:rPr>
                <w:rFonts w:ascii="Times New Roman" w:hAnsi="Times New Roman" w:cs="Times New Roman"/>
                <w:color w:val="000000"/>
                <w:sz w:val="28"/>
                <w:szCs w:val="21"/>
              </w:rPr>
              <w:t>хеджера</w:t>
            </w:r>
            <w:proofErr w:type="spellEnd"/>
            <w:r w:rsidRPr="00DD2CDA">
              <w:rPr>
                <w:rFonts w:ascii="Times New Roman" w:hAnsi="Times New Roman" w:cs="Times New Roman"/>
                <w:color w:val="000000"/>
                <w:sz w:val="28"/>
                <w:szCs w:val="21"/>
              </w:rPr>
              <w:t xml:space="preserve">. Бартон </w:t>
            </w:r>
            <w:proofErr w:type="spellStart"/>
            <w:r w:rsidRPr="00DD2CDA">
              <w:rPr>
                <w:rFonts w:ascii="Times New Roman" w:hAnsi="Times New Roman" w:cs="Times New Roman"/>
                <w:color w:val="000000"/>
                <w:sz w:val="28"/>
                <w:szCs w:val="21"/>
              </w:rPr>
              <w:t>Биггс</w:t>
            </w:r>
            <w:proofErr w:type="spellEnd"/>
            <w:r w:rsidRPr="00DD2CDA">
              <w:rPr>
                <w:rFonts w:ascii="Times New Roman" w:hAnsi="Times New Roman" w:cs="Times New Roman"/>
                <w:color w:val="000000"/>
                <w:sz w:val="28"/>
                <w:szCs w:val="21"/>
              </w:rPr>
              <w:t xml:space="preserve"> о фондовом рынке / Б. </w:t>
            </w:r>
            <w:proofErr w:type="spellStart"/>
            <w:r w:rsidRPr="00DD2CDA">
              <w:rPr>
                <w:rFonts w:ascii="Times New Roman" w:hAnsi="Times New Roman" w:cs="Times New Roman"/>
                <w:color w:val="000000"/>
                <w:sz w:val="28"/>
                <w:szCs w:val="21"/>
              </w:rPr>
              <w:t>Биггс</w:t>
            </w:r>
            <w:proofErr w:type="spellEnd"/>
            <w:r w:rsidRPr="00DD2CDA">
              <w:rPr>
                <w:rFonts w:ascii="Times New Roman" w:hAnsi="Times New Roman" w:cs="Times New Roman"/>
                <w:color w:val="000000"/>
                <w:sz w:val="28"/>
                <w:szCs w:val="21"/>
              </w:rPr>
              <w:t>. - М.: Манн, Иванов и Фербер, 2015. - </w:t>
            </w:r>
            <w:r w:rsidRPr="00DD2CDA">
              <w:rPr>
                <w:rStyle w:val="a4"/>
                <w:rFonts w:ascii="Times New Roman" w:hAnsi="Times New Roman" w:cs="Times New Roman"/>
                <w:color w:val="FF0000"/>
                <w:sz w:val="28"/>
                <w:szCs w:val="21"/>
              </w:rPr>
              <w:t>923</w:t>
            </w:r>
            <w:r w:rsidRPr="00DD2CDA">
              <w:rPr>
                <w:rFonts w:ascii="Times New Roman" w:hAnsi="Times New Roman" w:cs="Times New Roman"/>
                <w:color w:val="000000"/>
                <w:sz w:val="28"/>
                <w:szCs w:val="21"/>
              </w:rPr>
              <w:t> c.</w:t>
            </w:r>
            <w:r w:rsidRPr="00DD2CDA">
              <w:rPr>
                <w:rFonts w:ascii="Times New Roman" w:hAnsi="Times New Roman" w:cs="Times New Roman"/>
                <w:color w:val="000000"/>
                <w:sz w:val="28"/>
                <w:szCs w:val="21"/>
              </w:rPr>
              <w:br/>
            </w:r>
            <w:r w:rsidRPr="00DD2CDA">
              <w:rPr>
                <w:rFonts w:ascii="Times New Roman" w:hAnsi="Times New Roman" w:cs="Times New Roman"/>
                <w:color w:val="000000"/>
                <w:sz w:val="28"/>
                <w:szCs w:val="21"/>
              </w:rPr>
              <w:lastRenderedPageBreak/>
              <w:t xml:space="preserve">4. </w:t>
            </w:r>
            <w:proofErr w:type="spellStart"/>
            <w:r w:rsidRPr="00DD2CDA">
              <w:rPr>
                <w:rFonts w:ascii="Times New Roman" w:hAnsi="Times New Roman" w:cs="Times New Roman"/>
                <w:color w:val="000000"/>
                <w:sz w:val="28"/>
                <w:szCs w:val="21"/>
              </w:rPr>
              <w:t>Блехмантович</w:t>
            </w:r>
            <w:proofErr w:type="spellEnd"/>
            <w:r w:rsidRPr="00DD2CDA">
              <w:rPr>
                <w:rFonts w:ascii="Times New Roman" w:hAnsi="Times New Roman" w:cs="Times New Roman"/>
                <w:color w:val="000000"/>
                <w:sz w:val="28"/>
                <w:szCs w:val="21"/>
              </w:rPr>
              <w:t xml:space="preserve">, Марк Успех на бирже. Покупка акций через Интернет / Марк </w:t>
            </w:r>
            <w:proofErr w:type="spellStart"/>
            <w:r w:rsidRPr="00DD2CDA">
              <w:rPr>
                <w:rFonts w:ascii="Times New Roman" w:hAnsi="Times New Roman" w:cs="Times New Roman"/>
                <w:color w:val="000000"/>
                <w:sz w:val="28"/>
                <w:szCs w:val="21"/>
              </w:rPr>
              <w:t>Блехмантович</w:t>
            </w:r>
            <w:proofErr w:type="spellEnd"/>
            <w:r w:rsidRPr="00DD2CDA">
              <w:rPr>
                <w:rFonts w:ascii="Times New Roman" w:hAnsi="Times New Roman" w:cs="Times New Roman"/>
                <w:color w:val="000000"/>
                <w:sz w:val="28"/>
                <w:szCs w:val="21"/>
              </w:rPr>
              <w:t>. - М.: Петербу</w:t>
            </w:r>
            <w:proofErr w:type="gramStart"/>
            <w:r w:rsidRPr="00DD2CDA">
              <w:rPr>
                <w:rFonts w:ascii="Times New Roman" w:hAnsi="Times New Roman" w:cs="Times New Roman"/>
                <w:color w:val="000000"/>
                <w:sz w:val="28"/>
                <w:szCs w:val="21"/>
              </w:rPr>
              <w:t>рг стр</w:t>
            </w:r>
            <w:proofErr w:type="gramEnd"/>
            <w:r w:rsidRPr="00DD2CDA">
              <w:rPr>
                <w:rFonts w:ascii="Times New Roman" w:hAnsi="Times New Roman" w:cs="Times New Roman"/>
                <w:color w:val="000000"/>
                <w:sz w:val="28"/>
                <w:szCs w:val="21"/>
              </w:rPr>
              <w:t>оительный, 2001. - 248 c.</w:t>
            </w:r>
            <w:r w:rsidRPr="00DD2CDA">
              <w:rPr>
                <w:rFonts w:ascii="Times New Roman" w:hAnsi="Times New Roman" w:cs="Times New Roman"/>
                <w:color w:val="000000"/>
                <w:sz w:val="28"/>
                <w:szCs w:val="21"/>
              </w:rPr>
              <w:br/>
              <w:t xml:space="preserve">5. </w:t>
            </w:r>
            <w:proofErr w:type="spellStart"/>
            <w:r w:rsidRPr="00DD2CDA">
              <w:rPr>
                <w:rFonts w:ascii="Times New Roman" w:hAnsi="Times New Roman" w:cs="Times New Roman"/>
                <w:color w:val="000000"/>
                <w:sz w:val="28"/>
                <w:szCs w:val="21"/>
              </w:rPr>
              <w:t>Блумберг</w:t>
            </w:r>
            <w:proofErr w:type="spellEnd"/>
            <w:r w:rsidRPr="00DD2CDA">
              <w:rPr>
                <w:rFonts w:ascii="Times New Roman" w:hAnsi="Times New Roman" w:cs="Times New Roman"/>
                <w:color w:val="000000"/>
                <w:sz w:val="28"/>
                <w:szCs w:val="21"/>
              </w:rPr>
              <w:t xml:space="preserve">, Майкл </w:t>
            </w:r>
            <w:proofErr w:type="spellStart"/>
            <w:r w:rsidRPr="00DD2CDA">
              <w:rPr>
                <w:rFonts w:ascii="Times New Roman" w:hAnsi="Times New Roman" w:cs="Times New Roman"/>
                <w:color w:val="000000"/>
                <w:sz w:val="28"/>
                <w:szCs w:val="21"/>
              </w:rPr>
              <w:t>Блумберг</w:t>
            </w:r>
            <w:proofErr w:type="spellEnd"/>
            <w:r w:rsidRPr="00DD2CDA">
              <w:rPr>
                <w:rFonts w:ascii="Times New Roman" w:hAnsi="Times New Roman" w:cs="Times New Roman"/>
                <w:color w:val="000000"/>
                <w:sz w:val="28"/>
                <w:szCs w:val="21"/>
              </w:rPr>
              <w:t xml:space="preserve"> о </w:t>
            </w:r>
            <w:proofErr w:type="spellStart"/>
            <w:r w:rsidRPr="00DD2CDA">
              <w:rPr>
                <w:rFonts w:ascii="Times New Roman" w:hAnsi="Times New Roman" w:cs="Times New Roman"/>
                <w:color w:val="000000"/>
                <w:sz w:val="28"/>
                <w:szCs w:val="21"/>
              </w:rPr>
              <w:t>Блумберге</w:t>
            </w:r>
            <w:proofErr w:type="spellEnd"/>
            <w:r w:rsidRPr="00DD2CDA">
              <w:rPr>
                <w:rFonts w:ascii="Times New Roman" w:hAnsi="Times New Roman" w:cs="Times New Roman"/>
                <w:color w:val="000000"/>
                <w:sz w:val="28"/>
                <w:szCs w:val="21"/>
              </w:rPr>
              <w:t xml:space="preserve"> / Майкл </w:t>
            </w:r>
            <w:proofErr w:type="spellStart"/>
            <w:r w:rsidRPr="00DD2CDA">
              <w:rPr>
                <w:rFonts w:ascii="Times New Roman" w:hAnsi="Times New Roman" w:cs="Times New Roman"/>
                <w:color w:val="000000"/>
                <w:sz w:val="28"/>
                <w:szCs w:val="21"/>
              </w:rPr>
              <w:t>Блумберг</w:t>
            </w:r>
            <w:proofErr w:type="spellEnd"/>
            <w:r w:rsidRPr="00DD2CDA">
              <w:rPr>
                <w:rFonts w:ascii="Times New Roman" w:hAnsi="Times New Roman" w:cs="Times New Roman"/>
                <w:color w:val="000000"/>
                <w:sz w:val="28"/>
                <w:szCs w:val="21"/>
              </w:rPr>
              <w:t>. - М.: ИК "Аналитика", 2004. - 256 c.</w:t>
            </w:r>
            <w:r w:rsidRPr="00DD2CDA">
              <w:rPr>
                <w:rFonts w:ascii="Times New Roman" w:hAnsi="Times New Roman" w:cs="Times New Roman"/>
                <w:color w:val="000000"/>
                <w:sz w:val="28"/>
                <w:szCs w:val="21"/>
              </w:rPr>
              <w:br/>
              <w:t xml:space="preserve">6. </w:t>
            </w:r>
            <w:proofErr w:type="spellStart"/>
            <w:r w:rsidRPr="00DD2CDA">
              <w:rPr>
                <w:rFonts w:ascii="Times New Roman" w:hAnsi="Times New Roman" w:cs="Times New Roman"/>
                <w:color w:val="000000"/>
                <w:sz w:val="28"/>
                <w:szCs w:val="21"/>
              </w:rPr>
              <w:t>Бочарников</w:t>
            </w:r>
            <w:proofErr w:type="spellEnd"/>
            <w:r w:rsidRPr="00DD2CDA">
              <w:rPr>
                <w:rFonts w:ascii="Times New Roman" w:hAnsi="Times New Roman" w:cs="Times New Roman"/>
                <w:color w:val="000000"/>
                <w:sz w:val="28"/>
                <w:szCs w:val="21"/>
              </w:rPr>
              <w:t xml:space="preserve">, А. П. Основы инвестиционной деятельности / А.П. </w:t>
            </w:r>
            <w:proofErr w:type="spellStart"/>
            <w:r w:rsidRPr="00DD2CDA">
              <w:rPr>
                <w:rFonts w:ascii="Times New Roman" w:hAnsi="Times New Roman" w:cs="Times New Roman"/>
                <w:color w:val="000000"/>
                <w:sz w:val="28"/>
                <w:szCs w:val="21"/>
              </w:rPr>
              <w:t>Бочарников</w:t>
            </w:r>
            <w:proofErr w:type="spellEnd"/>
            <w:r w:rsidRPr="00DD2CDA">
              <w:rPr>
                <w:rFonts w:ascii="Times New Roman" w:hAnsi="Times New Roman" w:cs="Times New Roman"/>
                <w:color w:val="000000"/>
                <w:sz w:val="28"/>
                <w:szCs w:val="21"/>
              </w:rPr>
              <w:t>. - М.: Омега-Л, И-Трейд, 2007. - 296 c.</w:t>
            </w:r>
            <w:r w:rsidRPr="00DD2CDA">
              <w:rPr>
                <w:rFonts w:ascii="Times New Roman" w:hAnsi="Times New Roman" w:cs="Times New Roman"/>
                <w:color w:val="000000"/>
                <w:sz w:val="28"/>
                <w:szCs w:val="21"/>
              </w:rPr>
              <w:br/>
            </w:r>
          </w:p>
          <w:p w:rsidR="00DD2CDA" w:rsidRPr="00DD2CDA" w:rsidRDefault="00DD2CDA" w:rsidP="00F20ABE">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p>
        </w:tc>
      </w:tr>
    </w:tbl>
    <w:p w:rsidR="00131EC5" w:rsidRPr="00131EC5" w:rsidRDefault="00131EC5" w:rsidP="00131EC5">
      <w:pPr>
        <w:spacing w:after="0" w:line="240" w:lineRule="auto"/>
        <w:rPr>
          <w:rFonts w:ascii="Times New Roman" w:eastAsia="Times New Roman" w:hAnsi="Times New Roman" w:cs="Times New Roman"/>
          <w:vanish/>
          <w:sz w:val="24"/>
          <w:szCs w:val="24"/>
          <w:lang w:eastAsia="ru-RU"/>
        </w:rPr>
      </w:pPr>
    </w:p>
    <w:sectPr w:rsidR="00131EC5" w:rsidRPr="00131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09"/>
    <w:rsid w:val="00131EC5"/>
    <w:rsid w:val="001E37CE"/>
    <w:rsid w:val="00476162"/>
    <w:rsid w:val="00522047"/>
    <w:rsid w:val="006C3388"/>
    <w:rsid w:val="006C5CC8"/>
    <w:rsid w:val="008250ED"/>
    <w:rsid w:val="00852C09"/>
    <w:rsid w:val="008F0CD9"/>
    <w:rsid w:val="009466B9"/>
    <w:rsid w:val="00A447D4"/>
    <w:rsid w:val="00A70765"/>
    <w:rsid w:val="00DB5FF0"/>
    <w:rsid w:val="00DD2CDA"/>
    <w:rsid w:val="00EA2BAB"/>
    <w:rsid w:val="00F20ABE"/>
    <w:rsid w:val="00F2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1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EC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3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EC5"/>
    <w:rPr>
      <w:b/>
      <w:bCs/>
    </w:rPr>
  </w:style>
  <w:style w:type="character" w:styleId="a5">
    <w:name w:val="Hyperlink"/>
    <w:basedOn w:val="a0"/>
    <w:uiPriority w:val="99"/>
    <w:unhideWhenUsed/>
    <w:rsid w:val="00DD2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1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EC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3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EC5"/>
    <w:rPr>
      <w:b/>
      <w:bCs/>
    </w:rPr>
  </w:style>
  <w:style w:type="character" w:styleId="a5">
    <w:name w:val="Hyperlink"/>
    <w:basedOn w:val="a0"/>
    <w:uiPriority w:val="99"/>
    <w:unhideWhenUsed/>
    <w:rsid w:val="00DD2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9129">
      <w:bodyDiv w:val="1"/>
      <w:marLeft w:val="0"/>
      <w:marRight w:val="0"/>
      <w:marTop w:val="0"/>
      <w:marBottom w:val="0"/>
      <w:divBdr>
        <w:top w:val="none" w:sz="0" w:space="0" w:color="auto"/>
        <w:left w:val="none" w:sz="0" w:space="0" w:color="auto"/>
        <w:bottom w:val="none" w:sz="0" w:space="0" w:color="auto"/>
        <w:right w:val="none" w:sz="0" w:space="0" w:color="auto"/>
      </w:divBdr>
    </w:div>
    <w:div w:id="9167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odgoog.ru/new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alencia1998@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709E-61A9-4ADB-8C67-9F846C4E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2017-12-11T08:33:00Z</dcterms:created>
  <dcterms:modified xsi:type="dcterms:W3CDTF">2017-12-20T02:37:00Z</dcterms:modified>
</cp:coreProperties>
</file>