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22" w:rsidRDefault="00981622" w:rsidP="00981622">
      <w:pPr>
        <w:pStyle w:val="a3"/>
        <w:spacing w:before="0" w:beforeAutospacing="0" w:after="0" w:afterAutospacing="0" w:line="276" w:lineRule="auto"/>
        <w:jc w:val="center"/>
        <w:textAlignment w:val="baseline"/>
        <w:rPr>
          <w:rFonts w:ascii="Constantia" w:eastAsiaTheme="minorEastAsia" w:hAnsi="Constantia" w:cstheme="minorBidi"/>
          <w:b/>
          <w:bCs/>
          <w:i/>
          <w:iCs/>
          <w:color w:val="6600FF"/>
          <w:kern w:val="24"/>
          <w:sz w:val="48"/>
          <w:szCs w:val="48"/>
          <w:lang w:val="en-US"/>
        </w:rPr>
      </w:pPr>
      <w:proofErr w:type="spellStart"/>
      <w:r w:rsidRPr="00981622">
        <w:rPr>
          <w:rFonts w:ascii="Constantia" w:eastAsiaTheme="minorEastAsia" w:hAnsi="Constantia" w:cstheme="minorBidi"/>
          <w:b/>
          <w:bCs/>
          <w:i/>
          <w:iCs/>
          <w:color w:val="6600FF"/>
          <w:kern w:val="24"/>
          <w:sz w:val="48"/>
          <w:szCs w:val="48"/>
          <w:lang w:val="uk-UA"/>
        </w:rPr>
        <w:t>Авторские</w:t>
      </w:r>
      <w:proofErr w:type="spellEnd"/>
      <w:r w:rsidRPr="00981622">
        <w:rPr>
          <w:rFonts w:ascii="Constantia" w:eastAsiaTheme="minorEastAsia" w:hAnsi="Constantia" w:cstheme="minorBidi"/>
          <w:b/>
          <w:bCs/>
          <w:i/>
          <w:iCs/>
          <w:color w:val="6600FF"/>
          <w:kern w:val="24"/>
          <w:sz w:val="48"/>
          <w:szCs w:val="48"/>
          <w:lang w:val="uk-UA"/>
        </w:rPr>
        <w:t xml:space="preserve"> </w:t>
      </w:r>
      <w:proofErr w:type="spellStart"/>
      <w:r w:rsidRPr="00981622">
        <w:rPr>
          <w:rFonts w:ascii="Constantia" w:eastAsiaTheme="minorEastAsia" w:hAnsi="Constantia" w:cstheme="minorBidi"/>
          <w:b/>
          <w:bCs/>
          <w:i/>
          <w:iCs/>
          <w:color w:val="6600FF"/>
          <w:kern w:val="24"/>
          <w:sz w:val="48"/>
          <w:szCs w:val="48"/>
          <w:lang w:val="uk-UA"/>
        </w:rPr>
        <w:t>п</w:t>
      </w:r>
      <w:bookmarkStart w:id="0" w:name="_GoBack"/>
      <w:bookmarkEnd w:id="0"/>
      <w:r w:rsidRPr="00981622">
        <w:rPr>
          <w:rFonts w:ascii="Constantia" w:eastAsiaTheme="minorEastAsia" w:hAnsi="Constantia" w:cstheme="minorBidi"/>
          <w:b/>
          <w:bCs/>
          <w:i/>
          <w:iCs/>
          <w:color w:val="6600FF"/>
          <w:kern w:val="24"/>
          <w:sz w:val="48"/>
          <w:szCs w:val="48"/>
          <w:lang w:val="uk-UA"/>
        </w:rPr>
        <w:t>убликации</w:t>
      </w:r>
      <w:proofErr w:type="spellEnd"/>
      <w:r w:rsidRPr="00981622">
        <w:rPr>
          <w:rFonts w:ascii="Constantia" w:eastAsiaTheme="minorEastAsia" w:hAnsi="Constantia" w:cstheme="minorBidi"/>
          <w:b/>
          <w:bCs/>
          <w:i/>
          <w:iCs/>
          <w:color w:val="6600FF"/>
          <w:kern w:val="24"/>
          <w:sz w:val="48"/>
          <w:szCs w:val="48"/>
          <w:lang w:val="uk-UA"/>
        </w:rPr>
        <w:t xml:space="preserve"> </w:t>
      </w:r>
      <w:r w:rsidRPr="00981622">
        <w:rPr>
          <w:rFonts w:ascii="Constantia" w:eastAsiaTheme="minorEastAsia" w:hAnsi="Constantia" w:cstheme="minorBidi"/>
          <w:b/>
          <w:bCs/>
          <w:i/>
          <w:iCs/>
          <w:color w:val="6600FF"/>
          <w:kern w:val="24"/>
          <w:sz w:val="48"/>
          <w:szCs w:val="48"/>
        </w:rPr>
        <w:t>в</w:t>
      </w:r>
      <w:r w:rsidRPr="00981622">
        <w:rPr>
          <w:rFonts w:ascii="Constantia" w:eastAsiaTheme="minorEastAsia" w:hAnsi="Constantia" w:cstheme="minorBidi"/>
          <w:b/>
          <w:bCs/>
          <w:i/>
          <w:iCs/>
          <w:color w:val="6600FF"/>
          <w:kern w:val="24"/>
          <w:sz w:val="48"/>
          <w:szCs w:val="48"/>
          <w:lang w:val="uk-UA"/>
        </w:rPr>
        <w:t xml:space="preserve"> </w:t>
      </w:r>
      <w:proofErr w:type="spellStart"/>
      <w:r w:rsidRPr="00981622">
        <w:rPr>
          <w:rFonts w:ascii="Constantia" w:eastAsiaTheme="minorEastAsia" w:hAnsi="Constantia" w:cstheme="minorBidi"/>
          <w:b/>
          <w:bCs/>
          <w:i/>
          <w:iCs/>
          <w:color w:val="6600FF"/>
          <w:kern w:val="24"/>
          <w:sz w:val="48"/>
          <w:szCs w:val="48"/>
          <w:lang w:val="uk-UA"/>
        </w:rPr>
        <w:t>периодических</w:t>
      </w:r>
      <w:proofErr w:type="spellEnd"/>
      <w:r w:rsidRPr="00981622">
        <w:rPr>
          <w:rFonts w:ascii="Constantia" w:eastAsiaTheme="minorEastAsia" w:hAnsi="Constantia" w:cstheme="minorBidi"/>
          <w:b/>
          <w:bCs/>
          <w:i/>
          <w:iCs/>
          <w:color w:val="6600FF"/>
          <w:kern w:val="24"/>
          <w:sz w:val="48"/>
          <w:szCs w:val="48"/>
          <w:lang w:val="uk-UA"/>
        </w:rPr>
        <w:t xml:space="preserve"> </w:t>
      </w:r>
      <w:proofErr w:type="spellStart"/>
      <w:r w:rsidRPr="00981622">
        <w:rPr>
          <w:rFonts w:ascii="Constantia" w:eastAsiaTheme="minorEastAsia" w:hAnsi="Constantia" w:cstheme="minorBidi"/>
          <w:b/>
          <w:bCs/>
          <w:i/>
          <w:iCs/>
          <w:color w:val="6600FF"/>
          <w:kern w:val="24"/>
          <w:sz w:val="48"/>
          <w:szCs w:val="48"/>
          <w:lang w:val="uk-UA"/>
        </w:rPr>
        <w:t>изданиях</w:t>
      </w:r>
      <w:proofErr w:type="spellEnd"/>
      <w:r w:rsidRPr="00981622">
        <w:rPr>
          <w:rFonts w:ascii="Constantia" w:eastAsiaTheme="minorEastAsia" w:hAnsi="Constantia" w:cstheme="minorBidi"/>
          <w:b/>
          <w:bCs/>
          <w:i/>
          <w:iCs/>
          <w:color w:val="6600FF"/>
          <w:kern w:val="24"/>
          <w:sz w:val="48"/>
          <w:szCs w:val="48"/>
          <w:lang w:val="uk-UA"/>
        </w:rPr>
        <w:t>:</w:t>
      </w:r>
    </w:p>
    <w:p w:rsidR="00981622" w:rsidRPr="00981622" w:rsidRDefault="00981622" w:rsidP="00981622">
      <w:pPr>
        <w:pStyle w:val="a3"/>
        <w:spacing w:before="0" w:beforeAutospacing="0" w:after="0" w:afterAutospacing="0" w:line="276" w:lineRule="auto"/>
        <w:textAlignment w:val="baseline"/>
        <w:rPr>
          <w:sz w:val="16"/>
          <w:szCs w:val="16"/>
          <w:lang w:val="en-US"/>
        </w:rPr>
      </w:pPr>
    </w:p>
    <w:p w:rsidR="00981622" w:rsidRPr="00981622" w:rsidRDefault="00981622" w:rsidP="00981622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1) 2006г., газета для 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учителей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«Хімія» (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издательство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«Шкільний світ») –  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опубликованы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творческие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работы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учащихся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– 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победителей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общешкольного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конкурса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«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Химические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сказки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»</w:t>
      </w:r>
    </w:p>
    <w:p w:rsidR="00981622" w:rsidRPr="00981622" w:rsidRDefault="00981622" w:rsidP="00981622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2) 2009г., журнал «ВСЕ ДЛЯ ВЧИТЕЛЯ» - 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разработка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внеклассного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мероприятия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«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Пить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, курить 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или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жить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?»</w:t>
      </w:r>
    </w:p>
    <w:p w:rsidR="00981622" w:rsidRPr="00981622" w:rsidRDefault="00981622" w:rsidP="00981622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3) 2010г., 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пособие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«Хімія.10 клас. Дидактичні матеріали до курсу» (ИГ «Основа») - 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разработка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урока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«Загальні властивості металів»</w:t>
      </w:r>
    </w:p>
    <w:p w:rsidR="00981622" w:rsidRPr="00981622" w:rsidRDefault="00981622" w:rsidP="00981622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4) 2010г., 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научно-методический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журнал «Хімія» (ИГ «Основа») – 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разработка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урока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«Вода знайома й загадкова»</w:t>
      </w:r>
    </w:p>
    <w:p w:rsidR="00981622" w:rsidRPr="00981622" w:rsidRDefault="00981622" w:rsidP="00981622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5) 2010г., газета для 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учителей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«Хімія» (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издательство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«Шкільний світ») – 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разработка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урока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 «Вода знайома й загадкова»</w:t>
      </w:r>
    </w:p>
    <w:p w:rsidR="00981622" w:rsidRPr="00981622" w:rsidRDefault="00981622" w:rsidP="00981622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6) 2012г.,  газета для 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учителей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«Хімія» ( 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издательство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«Шкільний світ») – 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разработка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урока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 «Властивості металів»</w:t>
      </w:r>
    </w:p>
    <w:p w:rsidR="00981622" w:rsidRPr="00981622" w:rsidRDefault="00981622" w:rsidP="00981622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7) 2012г., газета для 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учителей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«Хімія» (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издательство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«Шкільний світ») – 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разработка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урока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 «Продукти харчування. Харчові добавки. Е-числа»</w:t>
      </w:r>
    </w:p>
    <w:p w:rsidR="00981622" w:rsidRPr="00981622" w:rsidRDefault="00981622" w:rsidP="00981622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8) 2013г., 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научно-методический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журнал  «Педагогічна майстерня» (ИГ «Основа») – 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разработка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психолого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– 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педагогического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семинара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«Інноваційні технології в освітньому процесі»</w:t>
      </w:r>
    </w:p>
    <w:p w:rsidR="00981622" w:rsidRPr="00981622" w:rsidRDefault="00981622" w:rsidP="00981622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9) 2013г., 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росийский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научно-методический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журнал  «</w:t>
      </w:r>
      <w:r w:rsidRPr="00981622">
        <w:rPr>
          <w:rFonts w:eastAsiaTheme="minorEastAsia"/>
          <w:color w:val="000000" w:themeColor="text1"/>
          <w:kern w:val="24"/>
          <w:sz w:val="32"/>
          <w:szCs w:val="32"/>
        </w:rPr>
        <w:t>Педагогическая мастерская. Все для  учителя!</w:t>
      </w:r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» - 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разработка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психолого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– 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педагогического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семинара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 «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Внедрение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инновационных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технологий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</w:t>
      </w:r>
      <w:r w:rsidRPr="00981622">
        <w:rPr>
          <w:rFonts w:eastAsiaTheme="minorEastAsia"/>
          <w:color w:val="000000" w:themeColor="text1"/>
          <w:kern w:val="24"/>
          <w:sz w:val="32"/>
          <w:szCs w:val="32"/>
        </w:rPr>
        <w:t>в учебный процесс</w:t>
      </w:r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»</w:t>
      </w:r>
    </w:p>
    <w:p w:rsidR="00981622" w:rsidRPr="00981622" w:rsidRDefault="00981622" w:rsidP="00981622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10) 2014г., 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научно-методический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журнал «Хімія» (ИГ «Основа») – 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разработка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урока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«Фізичні та хімічні явища. Хімічні реакції»</w:t>
      </w:r>
    </w:p>
    <w:p w:rsidR="00981622" w:rsidRPr="00981622" w:rsidRDefault="00981622" w:rsidP="00981622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11) 2014г., 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научно-методический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журнал «Хімія. Позакласна робота» (ИГ «Основа») – 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разработка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программы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факультативного 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курса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«Всесильна хімія» (для 9-го 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класса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)</w:t>
      </w:r>
    </w:p>
    <w:p w:rsidR="00ED412D" w:rsidRPr="00981622" w:rsidRDefault="00981622" w:rsidP="00981622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12) 2014г., 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научно-методический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журнал «Хімія» (ИГ «Основа») – 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разработка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урока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– </w:t>
      </w:r>
      <w:proofErr w:type="spellStart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>диспута</w:t>
      </w:r>
      <w:proofErr w:type="spellEnd"/>
      <w:r w:rsidRPr="00981622">
        <w:rPr>
          <w:rFonts w:eastAsiaTheme="minorEastAsia"/>
          <w:color w:val="000000" w:themeColor="text1"/>
          <w:kern w:val="24"/>
          <w:sz w:val="32"/>
          <w:szCs w:val="32"/>
          <w:lang w:val="uk-UA"/>
        </w:rPr>
        <w:t xml:space="preserve"> «Ілюзії та реальність»</w:t>
      </w:r>
    </w:p>
    <w:sectPr w:rsidR="00ED412D" w:rsidRPr="0098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22"/>
    <w:rsid w:val="00981622"/>
    <w:rsid w:val="00ED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1443</Characters>
  <Application>Microsoft Office Word</Application>
  <DocSecurity>0</DocSecurity>
  <Lines>12</Lines>
  <Paragraphs>3</Paragraphs>
  <ScaleCrop>false</ScaleCrop>
  <Company>arken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2018-07-18T18:07:00Z</dcterms:created>
  <dcterms:modified xsi:type="dcterms:W3CDTF">2018-07-18T18:10:00Z</dcterms:modified>
</cp:coreProperties>
</file>