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F2" w:rsidRPr="003565F2" w:rsidRDefault="003565F2" w:rsidP="003565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65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Программа оценки компетенций учителей: что это такое и сроки проведения</w:t>
      </w:r>
    </w:p>
    <w:p w:rsidR="003565F2" w:rsidRDefault="003565F2" w:rsidP="003565F2">
      <w:pPr>
        <w:pStyle w:val="a3"/>
      </w:pPr>
      <w:r>
        <w:t xml:space="preserve">Учителей проверят на компетентность и </w:t>
      </w:r>
      <w:proofErr w:type="gramStart"/>
      <w:r>
        <w:t>присвоят</w:t>
      </w:r>
      <w:proofErr w:type="gramEnd"/>
      <w:r>
        <w:t xml:space="preserve"> оценят уровень знаний и профессионализма. Что такое </w:t>
      </w:r>
      <w:proofErr w:type="gramStart"/>
      <w:r>
        <w:t>компетентность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уровни могут быть присвоены учителям? Каких учителей проверят в первую очередь, что включает в себя программа </w:t>
      </w:r>
      <w:proofErr w:type="gramStart"/>
      <w:r>
        <w:t>проверки оценки качества профессионализма учителей</w:t>
      </w:r>
      <w:proofErr w:type="gramEnd"/>
      <w:r>
        <w:t>?</w:t>
      </w:r>
    </w:p>
    <w:p w:rsidR="003565F2" w:rsidRDefault="003565F2" w:rsidP="003565F2">
      <w:pPr>
        <w:pStyle w:val="a3"/>
      </w:pPr>
      <w:r>
        <w:t>На Межрегиональной конференции по оценке качества образования "</w:t>
      </w:r>
      <w:hyperlink r:id="rId6" w:history="1">
        <w:r>
          <w:rPr>
            <w:rStyle w:val="a4"/>
          </w:rPr>
          <w:t>Развитие единой системы оценки качества образования – опыт и перспективы (скачать)"</w:t>
        </w:r>
      </w:hyperlink>
      <w:r>
        <w:t xml:space="preserve"> была представлена модель уровневой оценки компетенций учителей и планы ее апробации с участием учителей русского языка и математики в 2017 году. </w:t>
      </w:r>
    </w:p>
    <w:p w:rsidR="003565F2" w:rsidRDefault="003565F2" w:rsidP="003565F2">
      <w:pPr>
        <w:pStyle w:val="a3"/>
      </w:pPr>
      <w:r>
        <w:t xml:space="preserve">Модель представляли сотрудники РГПУ им. Герцена Светлана Анатольевна Писарева, директор института педагогики, и Виктория Игоревна </w:t>
      </w:r>
      <w:proofErr w:type="spellStart"/>
      <w:r>
        <w:t>Снегурова</w:t>
      </w:r>
      <w:proofErr w:type="spellEnd"/>
      <w:r>
        <w:t xml:space="preserve">, заведующая кафедрой методики обучения математики и информатики. </w:t>
      </w:r>
    </w:p>
    <w:p w:rsidR="003565F2" w:rsidRDefault="003565F2" w:rsidP="003565F2">
      <w:pPr>
        <w:pStyle w:val="2"/>
      </w:pPr>
      <w:r>
        <w:t>Что такое компетентность?</w:t>
      </w:r>
    </w:p>
    <w:p w:rsidR="003565F2" w:rsidRDefault="003565F2" w:rsidP="003565F2">
      <w:pPr>
        <w:pStyle w:val="a3"/>
      </w:pPr>
      <w:r>
        <w:t xml:space="preserve">Под компетенцией в самом общем плане понимается 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 и необходимых для качественной продуктивной деятельности по отношению к ним. </w:t>
      </w:r>
    </w:p>
    <w:p w:rsidR="003565F2" w:rsidRDefault="003565F2" w:rsidP="003565F2">
      <w:pPr>
        <w:pStyle w:val="2"/>
      </w:pPr>
      <w:r>
        <w:t>Перечень компетенций</w:t>
      </w:r>
    </w:p>
    <w:p w:rsidR="003565F2" w:rsidRDefault="003565F2" w:rsidP="003565F2">
      <w:pPr>
        <w:pStyle w:val="a3"/>
      </w:pPr>
      <w:r>
        <w:t xml:space="preserve">Данный перечень можно представить следующим образом: </w:t>
      </w:r>
    </w:p>
    <w:p w:rsidR="003565F2" w:rsidRDefault="003565F2" w:rsidP="003565F2">
      <w:pPr>
        <w:pStyle w:val="a3"/>
        <w:numPr>
          <w:ilvl w:val="0"/>
          <w:numId w:val="1"/>
        </w:numPr>
      </w:pPr>
      <w:r>
        <w:t xml:space="preserve">когнитивная компетенция, предполагающая использование теорий и понятий, а также «скрытые» знания, приобретенные в собственном опыте; </w:t>
      </w:r>
    </w:p>
    <w:p w:rsidR="003565F2" w:rsidRDefault="003565F2" w:rsidP="003565F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функциональная компетенция (умения и ноу-хау), т.е. то, что человек должен уметь делать в трудовой сфере; </w:t>
      </w:r>
    </w:p>
    <w:p w:rsidR="003565F2" w:rsidRDefault="003565F2" w:rsidP="003565F2">
      <w:pPr>
        <w:pStyle w:val="a3"/>
        <w:numPr>
          <w:ilvl w:val="0"/>
          <w:numId w:val="1"/>
        </w:numPr>
      </w:pPr>
      <w:r>
        <w:t xml:space="preserve">личностная компетенция, предполагающая проявление этической позиции, отражающей наличие определенных личностных и профессиональных ценностей. </w:t>
      </w:r>
    </w:p>
    <w:p w:rsidR="003565F2" w:rsidRDefault="003565F2" w:rsidP="003565F2">
      <w:pPr>
        <w:pStyle w:val="a3"/>
      </w:pPr>
      <w:r>
        <w:t xml:space="preserve">Компетенции формируются и проявляются в процессе решения жизненных и профессиональных задач разного уровня сложности с использованием определенных ресурсов. Решение задач позволяет выявить совокупность этих трех компетенций, которые характерны для любой профессии, т.к. оценивается </w:t>
      </w:r>
    </w:p>
    <w:p w:rsidR="003565F2" w:rsidRDefault="003565F2" w:rsidP="003565F2">
      <w:pPr>
        <w:pStyle w:val="a3"/>
        <w:numPr>
          <w:ilvl w:val="0"/>
          <w:numId w:val="2"/>
        </w:numPr>
      </w:pPr>
      <w:r>
        <w:t xml:space="preserve">знание, </w:t>
      </w:r>
    </w:p>
    <w:p w:rsidR="003565F2" w:rsidRDefault="003565F2" w:rsidP="003565F2">
      <w:pPr>
        <w:pStyle w:val="a3"/>
        <w:numPr>
          <w:ilvl w:val="0"/>
          <w:numId w:val="2"/>
        </w:numPr>
      </w:pPr>
      <w:r>
        <w:t xml:space="preserve">умение применять эти знания </w:t>
      </w:r>
    </w:p>
    <w:p w:rsidR="003565F2" w:rsidRDefault="003565F2" w:rsidP="003565F2">
      <w:pPr>
        <w:pStyle w:val="a3"/>
        <w:numPr>
          <w:ilvl w:val="0"/>
          <w:numId w:val="2"/>
        </w:numPr>
      </w:pPr>
      <w:r>
        <w:t xml:space="preserve">личностное отношение </w:t>
      </w:r>
    </w:p>
    <w:p w:rsidR="003565F2" w:rsidRDefault="003565F2" w:rsidP="003565F2">
      <w:pPr>
        <w:pStyle w:val="3"/>
      </w:pPr>
      <w:r>
        <w:t>Согласно этой модели оценка компетенций учителя должна происходить в три этапа:</w:t>
      </w:r>
    </w:p>
    <w:p w:rsidR="003565F2" w:rsidRDefault="003565F2" w:rsidP="003565F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b/>
          <w:bCs/>
        </w:rPr>
        <w:t>Диагностическая работа </w:t>
      </w:r>
    </w:p>
    <w:p w:rsidR="003565F2" w:rsidRDefault="003565F2" w:rsidP="003565F2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тестирование (</w:t>
      </w:r>
      <w:proofErr w:type="spellStart"/>
      <w:r>
        <w:t>min</w:t>
      </w:r>
      <w:proofErr w:type="spellEnd"/>
      <w:r>
        <w:t xml:space="preserve"> 10 заданий – 2 часа для выполнения, время фиксировано);</w:t>
      </w:r>
    </w:p>
    <w:p w:rsidR="003565F2" w:rsidRDefault="003565F2" w:rsidP="003565F2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lastRenderedPageBreak/>
        <w:t>решение методических задач с развернутым ответом (3 задачи – 2 часа для выполнения, время фиксировано);</w:t>
      </w:r>
    </w:p>
    <w:p w:rsidR="003565F2" w:rsidRDefault="003565F2" w:rsidP="003565F2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решение профессиональной задачи (1 задача на выбор учителя – по содержанию может быть связана с уроком – 1 – 5 дней).</w:t>
      </w:r>
    </w:p>
    <w:p w:rsidR="003565F2" w:rsidRDefault="003565F2" w:rsidP="003565F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b/>
          <w:bCs/>
        </w:rPr>
        <w:t>Опросник для учителей</w:t>
      </w:r>
      <w:r>
        <w:t xml:space="preserve"> - участников апробации, включающий не менее 15 вопросов, направленных на выявление опыта работы и квалификации учителя и особенностей выполнения им профессиональных обязанностей использование методических материалов, использование ИКТ, оценивание учебных достижений и т.п.; </w:t>
      </w:r>
    </w:p>
    <w:p w:rsidR="003565F2" w:rsidRDefault="003565F2" w:rsidP="003565F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b/>
          <w:bCs/>
        </w:rPr>
        <w:t xml:space="preserve">Видеотрансляция </w:t>
      </w:r>
      <w:r>
        <w:t xml:space="preserve">или </w:t>
      </w:r>
      <w:r>
        <w:rPr>
          <w:b/>
          <w:bCs/>
        </w:rPr>
        <w:t>видеозапись урока</w:t>
      </w:r>
      <w:r>
        <w:t>, позволяющая более точно оценить реальный опыт учителя в контексте предложенного им решения профессиональной задачи диагностической работы.</w:t>
      </w:r>
    </w:p>
    <w:p w:rsidR="003565F2" w:rsidRDefault="003565F2" w:rsidP="003565F2">
      <w:pPr>
        <w:pStyle w:val="a3"/>
      </w:pPr>
      <w:r>
        <w:t xml:space="preserve">Авторы модели считают, что умение решать задачи диагностической работы позволяет сделать вывод об умении учителя решать профессиональные задачи, возникающие в реальных ситуациях профессиональной педагогической деятельности, с использованием знаний, профессионального и жизненного опыта, личностных и профессиональных ценностей. </w:t>
      </w:r>
    </w:p>
    <w:p w:rsidR="003565F2" w:rsidRDefault="003565F2" w:rsidP="003565F2">
      <w:pPr>
        <w:pStyle w:val="4"/>
      </w:pPr>
      <w:r>
        <w:t>По результатам диагностической работы тестируемый учитель может получить один из трех уровней диагностируемых компетенций:</w:t>
      </w:r>
    </w:p>
    <w:p w:rsidR="003565F2" w:rsidRDefault="003565F2" w:rsidP="003565F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b/>
          <w:bCs/>
        </w:rPr>
        <w:t>Уровень I.</w:t>
      </w:r>
      <w:r>
        <w:t xml:space="preserve"> Умеет решать задачи, связанные со знанием предмета и методикой преподавания предмета, в рамках программы (программ), умеет привести примеры из реального педагогического опыта. </w:t>
      </w:r>
    </w:p>
    <w:p w:rsidR="003565F2" w:rsidRDefault="003565F2" w:rsidP="003565F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b/>
          <w:bCs/>
        </w:rPr>
        <w:t>Уровень II.</w:t>
      </w:r>
      <w:r>
        <w:t xml:space="preserve"> Умеет решать задачи, связанные со знанием предмета и методикой преподавания предмета, в рамках программы (программ) в измененной ситуации, умеет привести соответствующие примеры из реальной практики. </w:t>
      </w:r>
    </w:p>
    <w:p w:rsidR="003565F2" w:rsidRDefault="003565F2" w:rsidP="003565F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b/>
          <w:bCs/>
        </w:rPr>
        <w:t>Уровень III.</w:t>
      </w:r>
      <w:r>
        <w:t xml:space="preserve"> Умеет решать задачи, связанные со знанием предмета и методикой преподавания предмета, в рамках программы (программ) в ситуации неопределенности условий задачи, умеет привести соответствующие примеры из реальной практики. </w:t>
      </w:r>
    </w:p>
    <w:p w:rsidR="003565F2" w:rsidRDefault="003565F2" w:rsidP="003565F2">
      <w:pPr>
        <w:pStyle w:val="3"/>
      </w:pPr>
      <w:r>
        <w:t>Диагностическая работа: профессиональная задача </w:t>
      </w:r>
    </w:p>
    <w:p w:rsidR="003565F2" w:rsidRDefault="003565F2" w:rsidP="003565F2">
      <w:pPr>
        <w:pStyle w:val="a3"/>
      </w:pPr>
      <w:r>
        <w:rPr>
          <w:rStyle w:val="a5"/>
          <w:rFonts w:eastAsiaTheme="majorEastAsia"/>
        </w:rPr>
        <w:t>Шаги, которые приведут к решению:</w:t>
      </w:r>
      <w:r>
        <w:t> </w:t>
      </w:r>
    </w:p>
    <w:p w:rsidR="003565F2" w:rsidRDefault="003565F2" w:rsidP="003565F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Сформулируйте конкретную задачу, которую вам необходимо решить в данной ситуации. </w:t>
      </w:r>
    </w:p>
    <w:p w:rsidR="003565F2" w:rsidRDefault="003565F2" w:rsidP="003565F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Какую </w:t>
      </w:r>
      <w:proofErr w:type="gramStart"/>
      <w:r>
        <w:t>информацию</w:t>
      </w:r>
      <w:proofErr w:type="gramEnd"/>
      <w:r>
        <w:t xml:space="preserve"> и из </w:t>
      </w:r>
      <w:proofErr w:type="gramStart"/>
      <w:r>
        <w:t>каких</w:t>
      </w:r>
      <w:proofErr w:type="gramEnd"/>
      <w:r>
        <w:t xml:space="preserve"> источников вам необходимо собрать для решения этой задачи? Какими методами вы при этом будете пользоваться? </w:t>
      </w:r>
    </w:p>
    <w:p w:rsidR="003565F2" w:rsidRDefault="003565F2" w:rsidP="003565F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Сформулируйте перечень вопросов, на которые нужно найти ответы и предложите конкретные действия, необходимые для их выполнения. </w:t>
      </w:r>
    </w:p>
    <w:p w:rsidR="003565F2" w:rsidRDefault="003565F2" w:rsidP="003565F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Предложите решение задачи в виде плана урока с указанием элементов предметной среды, используемых на каждом этапе урока для каждого класса. </w:t>
      </w:r>
    </w:p>
    <w:p w:rsidR="003565F2" w:rsidRDefault="003565F2" w:rsidP="003565F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Аргументируйте предложенное решение. </w:t>
      </w:r>
    </w:p>
    <w:p w:rsidR="003565F2" w:rsidRDefault="003565F2" w:rsidP="003565F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каких еще ситуациях применимо предложенное решение? </w:t>
      </w:r>
    </w:p>
    <w:p w:rsidR="003565F2" w:rsidRDefault="003565F2" w:rsidP="003565F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Укажите, какие этико-правовые нормы профессиональной деятельности педагога могут быть нарушены в процессе реализации вашего решения.  </w:t>
      </w:r>
    </w:p>
    <w:p w:rsidR="003565F2" w:rsidRDefault="003565F2" w:rsidP="003565F2">
      <w:pPr>
        <w:pStyle w:val="3"/>
      </w:pPr>
      <w:r>
        <w:t xml:space="preserve">Примеры ситуаций </w:t>
      </w:r>
    </w:p>
    <w:p w:rsidR="003565F2" w:rsidRDefault="003565F2" w:rsidP="003565F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В кабинете, где вы работаете, имеется необходимое оборудование в соответствии с ФГОС общего образования. Какие элементы предметной </w:t>
      </w:r>
      <w:proofErr w:type="gramStart"/>
      <w:r>
        <w:t>среды</w:t>
      </w:r>
      <w:proofErr w:type="gramEnd"/>
      <w:r>
        <w:t xml:space="preserve"> и </w:t>
      </w:r>
      <w:proofErr w:type="gramStart"/>
      <w:r>
        <w:t>каким</w:t>
      </w:r>
      <w:proofErr w:type="gramEnd"/>
      <w:r>
        <w:t xml:space="preserve"> образом вы будете </w:t>
      </w:r>
      <w:r>
        <w:lastRenderedPageBreak/>
        <w:t>использовать при проведении обобщающего урока в двух разных классах (например, в 5 и 10)? Чем будут отличаться данные уроки? </w:t>
      </w:r>
    </w:p>
    <w:p w:rsidR="003565F2" w:rsidRDefault="003565F2" w:rsidP="003565F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Вы учитель — ответственный за подготовку и проведению предметной недели для </w:t>
      </w:r>
      <w:proofErr w:type="gramStart"/>
      <w:r>
        <w:t>обучающихся</w:t>
      </w:r>
      <w:proofErr w:type="gramEnd"/>
      <w:r>
        <w:t xml:space="preserve"> основной школы. Предложите варианты взаимодействия учителей разных предметов, которые помогут учащимся осознать взаимосвязь предметных знаний и раскроют ценностный аспект и творческий потенциал предметов.  </w:t>
      </w:r>
    </w:p>
    <w:p w:rsidR="003565F2" w:rsidRDefault="003565F2" w:rsidP="003565F2">
      <w:pPr>
        <w:pStyle w:val="a6"/>
        <w:numPr>
          <w:ilvl w:val="0"/>
          <w:numId w:val="7"/>
        </w:numPr>
      </w:pPr>
      <w:r>
        <w:t xml:space="preserve">Результаты выполнения первой части диагностической работы являются основанием для вывода о достижении учителем базового (порогового) уровня профессиональной компетенции. </w:t>
      </w:r>
    </w:p>
    <w:p w:rsidR="003565F2" w:rsidRDefault="003565F2" w:rsidP="003565F2">
      <w:pPr>
        <w:pStyle w:val="a3"/>
        <w:numPr>
          <w:ilvl w:val="0"/>
          <w:numId w:val="7"/>
        </w:numPr>
      </w:pPr>
      <w:r>
        <w:t xml:space="preserve">Минимально необходимое количество баллов равно 13. </w:t>
      </w:r>
    </w:p>
    <w:p w:rsidR="003565F2" w:rsidRDefault="003565F2" w:rsidP="003565F2">
      <w:pPr>
        <w:pStyle w:val="a3"/>
        <w:numPr>
          <w:ilvl w:val="0"/>
          <w:numId w:val="7"/>
        </w:numPr>
      </w:pPr>
      <w:r>
        <w:t xml:space="preserve">При выполнении первой части диагностической работы с результатом ниже 13 баллов делает возможным вывод о недостаточном уровне для преподавания соответствующего предмета в образовательном учреждении и необходимости повышения квалификации в направлении предметной подготовки и базовой методической подготовки.  </w:t>
      </w:r>
    </w:p>
    <w:p w:rsidR="003565F2" w:rsidRDefault="003565F2" w:rsidP="003565F2">
      <w:pPr>
        <w:pStyle w:val="4"/>
        <w:ind w:left="360"/>
      </w:pPr>
      <w:r>
        <w:t xml:space="preserve">Матрица оценки уровней компетенций по результатам решения заданий диагностической работы 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498"/>
        <w:gridCol w:w="2498"/>
        <w:gridCol w:w="2498"/>
      </w:tblGrid>
      <w:tr w:rsidR="003565F2" w:rsidRPr="003565F2" w:rsidTr="003565F2"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Уровень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Уровень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III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65F2" w:rsidRPr="003565F2" w:rsidTr="003565F2">
        <w:tc>
          <w:tcPr>
            <w:tcW w:w="1851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МЗ 1 (5 баллов)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94" w:type="dxa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Решена</w:t>
            </w:r>
            <w:proofErr w:type="gramEnd"/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— 5 баллов </w:t>
            </w:r>
          </w:p>
        </w:tc>
      </w:tr>
      <w:tr w:rsidR="003565F2" w:rsidRPr="003565F2" w:rsidTr="003565F2">
        <w:tc>
          <w:tcPr>
            <w:tcW w:w="1851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МЗ 2 (5 баллов)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3 баллов </w:t>
            </w:r>
          </w:p>
        </w:tc>
        <w:tc>
          <w:tcPr>
            <w:tcW w:w="499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Решена</w:t>
            </w:r>
            <w:proofErr w:type="gramEnd"/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— 5 баллов </w:t>
            </w:r>
          </w:p>
        </w:tc>
      </w:tr>
      <w:tr w:rsidR="003565F2" w:rsidRPr="003565F2" w:rsidTr="003565F2">
        <w:tc>
          <w:tcPr>
            <w:tcW w:w="1851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МЗ 3 (5 баллов)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3 баллов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4 баллов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Решена</w:t>
            </w:r>
            <w:proofErr w:type="gramEnd"/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5 баллов </w:t>
            </w:r>
          </w:p>
        </w:tc>
      </w:tr>
      <w:tr w:rsidR="003565F2" w:rsidRPr="003565F2" w:rsidTr="003565F2">
        <w:tc>
          <w:tcPr>
            <w:tcW w:w="1851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ПрЗ</w:t>
            </w:r>
            <w:proofErr w:type="spellEnd"/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(15 баллов)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– 4 баллов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7 баллов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– 10 баллов </w:t>
            </w:r>
          </w:p>
        </w:tc>
      </w:tr>
      <w:tr w:rsidR="003565F2" w:rsidRPr="003565F2" w:rsidTr="003565F2">
        <w:tc>
          <w:tcPr>
            <w:tcW w:w="1851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баллов</w:t>
            </w: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15 баллов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21 балла </w:t>
            </w:r>
          </w:p>
        </w:tc>
        <w:tc>
          <w:tcPr>
            <w:tcW w:w="249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F2" w:rsidRPr="003565F2" w:rsidRDefault="003565F2" w:rsidP="0035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25 баллов </w:t>
            </w:r>
          </w:p>
        </w:tc>
      </w:tr>
    </w:tbl>
    <w:p w:rsidR="003565F2" w:rsidRDefault="003565F2" w:rsidP="003565F2">
      <w:pPr>
        <w:pStyle w:val="3"/>
      </w:pPr>
      <w:r>
        <w:t>Процедура апробации. Прохождение процедуры исследования участником </w:t>
      </w:r>
    </w:p>
    <w:p w:rsidR="003565F2" w:rsidRDefault="003565F2" w:rsidP="003565F2">
      <w:pPr>
        <w:pStyle w:val="a3"/>
      </w:pPr>
      <w:r>
        <w:t xml:space="preserve">В личном кабинете на портале ABBYY Мониторинг участник приступает к прохождению каждого этапа исследования: </w:t>
      </w:r>
    </w:p>
    <w:p w:rsidR="003565F2" w:rsidRDefault="003565F2" w:rsidP="003565F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Заполнение опросника – внесение контекстной информации о себе </w:t>
      </w:r>
    </w:p>
    <w:p w:rsidR="003565F2" w:rsidRDefault="003565F2" w:rsidP="003565F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Тестирование - выполнение заданий, подразумевающих краткий ответ в виде онлайн тестирования </w:t>
      </w:r>
    </w:p>
    <w:p w:rsidR="003565F2" w:rsidRDefault="003565F2" w:rsidP="003565F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Решение методических задач </w:t>
      </w:r>
    </w:p>
    <w:p w:rsidR="003565F2" w:rsidRDefault="003565F2" w:rsidP="003565F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Решение профессиональной задачи </w:t>
      </w:r>
    </w:p>
    <w:p w:rsidR="003565F2" w:rsidRDefault="003565F2" w:rsidP="003565F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Загрузка видеозаписи урока </w:t>
      </w:r>
    </w:p>
    <w:p w:rsidR="003565F2" w:rsidRDefault="003565F2" w:rsidP="003565F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Просмотр результатов  </w:t>
      </w:r>
    </w:p>
    <w:p w:rsidR="003565F2" w:rsidRDefault="003565F2" w:rsidP="003565F2">
      <w:pPr>
        <w:pStyle w:val="3"/>
      </w:pPr>
      <w:r>
        <w:t xml:space="preserve">Оценивание </w:t>
      </w:r>
    </w:p>
    <w:p w:rsidR="003565F2" w:rsidRDefault="003565F2" w:rsidP="003565F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Первая часть </w:t>
      </w:r>
      <w:proofErr w:type="gramStart"/>
      <w:r>
        <w:t>ДР</w:t>
      </w:r>
      <w:proofErr w:type="gramEnd"/>
      <w:r>
        <w:t xml:space="preserve"> оценивается автоматически.</w:t>
      </w:r>
    </w:p>
    <w:p w:rsidR="003565F2" w:rsidRDefault="003565F2" w:rsidP="003565F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Вторая часть </w:t>
      </w:r>
      <w:proofErr w:type="gramStart"/>
      <w:r>
        <w:t>ДР</w:t>
      </w:r>
      <w:proofErr w:type="gramEnd"/>
      <w:r>
        <w:t xml:space="preserve"> оценивается экспертами на основе предложенных критериев.</w:t>
      </w:r>
    </w:p>
    <w:p w:rsidR="003565F2" w:rsidRDefault="003565F2" w:rsidP="003565F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Профессиональная задача оценивается экспертами на основе предложенных критериев.</w:t>
      </w:r>
    </w:p>
    <w:p w:rsidR="003565F2" w:rsidRDefault="003565F2" w:rsidP="003565F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Видеозапись урока оценивается экспертами на основе предложенных критериев. </w:t>
      </w:r>
    </w:p>
    <w:p w:rsidR="00F26E12" w:rsidRDefault="003565F2" w:rsidP="003565F2">
      <w:r>
        <w:t xml:space="preserve">Осенью 2017 года апробация пройдет в 13 регионах: </w:t>
      </w:r>
      <w:proofErr w:type="gramStart"/>
      <w:r>
        <w:t>Республика Адыгея, Кабардино-Балкария, Чечня, Ингушетия, Татарстан, Хабаровский край, Ленинградская, Курганская, Томская, Московская, Ярославская, Волгоградская и Рязанская области.</w:t>
      </w:r>
      <w:proofErr w:type="gramEnd"/>
      <w:r>
        <w:t xml:space="preserve"> В апробации примут участие 2281 учитель русского языка и 2263 учителя математики.</w:t>
      </w:r>
      <w:bookmarkStart w:id="0" w:name="_GoBack"/>
      <w:bookmarkEnd w:id="0"/>
    </w:p>
    <w:sectPr w:rsidR="00F2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2C88"/>
    <w:multiLevelType w:val="multilevel"/>
    <w:tmpl w:val="229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B5946"/>
    <w:multiLevelType w:val="multilevel"/>
    <w:tmpl w:val="38C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3106E"/>
    <w:multiLevelType w:val="multilevel"/>
    <w:tmpl w:val="0EF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55A48"/>
    <w:multiLevelType w:val="multilevel"/>
    <w:tmpl w:val="6E96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E4E26"/>
    <w:multiLevelType w:val="multilevel"/>
    <w:tmpl w:val="AABA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E4659C"/>
    <w:multiLevelType w:val="multilevel"/>
    <w:tmpl w:val="C67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80C06"/>
    <w:multiLevelType w:val="multilevel"/>
    <w:tmpl w:val="D85E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01F81"/>
    <w:multiLevelType w:val="multilevel"/>
    <w:tmpl w:val="B5DE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3630B"/>
    <w:multiLevelType w:val="multilevel"/>
    <w:tmpl w:val="DD70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92"/>
    <w:rsid w:val="003565F2"/>
    <w:rsid w:val="00D03392"/>
    <w:rsid w:val="00F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5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5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5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5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6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65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65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3565F2"/>
    <w:rPr>
      <w:b/>
      <w:bCs/>
    </w:rPr>
  </w:style>
  <w:style w:type="paragraph" w:styleId="a6">
    <w:name w:val="List Paragraph"/>
    <w:basedOn w:val="a"/>
    <w:uiPriority w:val="34"/>
    <w:qFormat/>
    <w:rsid w:val="00356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5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5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5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5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6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65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65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3565F2"/>
    <w:rPr>
      <w:b/>
      <w:bCs/>
    </w:rPr>
  </w:style>
  <w:style w:type="paragraph" w:styleId="a6">
    <w:name w:val="List Paragraph"/>
    <w:basedOn w:val="a"/>
    <w:uiPriority w:val="34"/>
    <w:qFormat/>
    <w:rsid w:val="0035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atio.ru/bitrix/backup/05-07-2017-%D0%9C%D0%BE%D0%B4%D0%B5%D0%BB%D1%8C-%D1%83%D1%80%D0%BE%D0%B2%D0%BD%D0%B5%D0%B2%D0%BE%D0%B9-%D0%BE%D1%86%D0%B5%D0%BD%D0%BA%D0%B8-%D0%94%D0%B8%D1%81%D0%BA%D1%83%D1%81%D1%81%D0%B8%D1%8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oganez</dc:creator>
  <cp:keywords/>
  <dc:description/>
  <cp:lastModifiedBy>oganez</cp:lastModifiedBy>
  <cp:revision>2</cp:revision>
  <dcterms:created xsi:type="dcterms:W3CDTF">2017-09-07T09:54:00Z</dcterms:created>
  <dcterms:modified xsi:type="dcterms:W3CDTF">2017-09-07T09:57:00Z</dcterms:modified>
</cp:coreProperties>
</file>